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0B238" w14:textId="77777777" w:rsidR="00DC3B5B" w:rsidRPr="005F4648" w:rsidRDefault="00DC3B5B" w:rsidP="00DC3B5B">
      <w:pPr>
        <w:pStyle w:val="TOC1"/>
        <w:rPr>
          <w:rtl/>
        </w:rPr>
      </w:pPr>
    </w:p>
    <w:p w14:paraId="6D8958A5" w14:textId="77777777" w:rsidR="00DC3B5B" w:rsidRPr="005F4648" w:rsidRDefault="00DC3B5B" w:rsidP="00DC3B5B">
      <w:pPr>
        <w:pStyle w:val="TOC1"/>
        <w:rPr>
          <w:rtl/>
        </w:rPr>
      </w:pPr>
    </w:p>
    <w:p w14:paraId="1C7F51D0" w14:textId="77777777" w:rsidR="00DC3B5B" w:rsidRPr="005F4648" w:rsidRDefault="00DC3B5B" w:rsidP="00DC3B5B">
      <w:pPr>
        <w:pStyle w:val="TOC1"/>
        <w:rPr>
          <w:rtl/>
        </w:rPr>
      </w:pPr>
    </w:p>
    <w:p w14:paraId="44B3D149" w14:textId="77777777" w:rsidR="00DC3B5B" w:rsidRPr="005F4648" w:rsidRDefault="00DC3B5B" w:rsidP="00DC3B5B">
      <w:pPr>
        <w:spacing w:line="360" w:lineRule="auto"/>
        <w:jc w:val="center"/>
        <w:rPr>
          <w:b/>
          <w:bCs/>
          <w:sz w:val="52"/>
          <w:szCs w:val="52"/>
          <w:rtl/>
        </w:rPr>
      </w:pPr>
    </w:p>
    <w:p w14:paraId="1B961D57" w14:textId="77777777" w:rsidR="00DC3B5B" w:rsidRPr="005F4648" w:rsidRDefault="00DC3B5B" w:rsidP="00DC3B5B">
      <w:pPr>
        <w:spacing w:line="360" w:lineRule="auto"/>
        <w:jc w:val="center"/>
        <w:rPr>
          <w:b/>
          <w:bCs/>
          <w:sz w:val="52"/>
          <w:szCs w:val="52"/>
          <w:rtl/>
        </w:rPr>
      </w:pPr>
    </w:p>
    <w:p w14:paraId="64C3250A" w14:textId="77777777" w:rsidR="00DC3B5B" w:rsidRPr="005F4648" w:rsidRDefault="00DC3B5B" w:rsidP="00DC3B5B">
      <w:pPr>
        <w:spacing w:line="360" w:lineRule="auto"/>
        <w:jc w:val="center"/>
        <w:rPr>
          <w:b/>
          <w:bCs/>
          <w:sz w:val="52"/>
          <w:szCs w:val="52"/>
          <w:rtl/>
        </w:rPr>
      </w:pPr>
    </w:p>
    <w:p w14:paraId="5B25F2A4" w14:textId="68F0463B" w:rsidR="00DC3B5B" w:rsidRPr="00DC6404" w:rsidRDefault="00DC3B5B" w:rsidP="00DC6404">
      <w:pPr>
        <w:pStyle w:val="Title"/>
        <w:spacing w:line="360" w:lineRule="auto"/>
        <w:jc w:val="center"/>
        <w:rPr>
          <w:rFonts w:cs="David"/>
          <w:b/>
          <w:bCs/>
          <w:sz w:val="52"/>
          <w:szCs w:val="52"/>
          <w:rtl/>
        </w:rPr>
      </w:pPr>
      <w:bookmarkStart w:id="0" w:name="_GoBack"/>
      <w:r w:rsidRPr="00DC6404">
        <w:rPr>
          <w:rFonts w:cs="David" w:hint="cs"/>
          <w:b/>
          <w:bCs/>
          <w:sz w:val="52"/>
          <w:szCs w:val="52"/>
          <w:rtl/>
        </w:rPr>
        <w:t>גילוי דעת 2/19</w:t>
      </w:r>
      <w:r w:rsidRPr="00DC6404">
        <w:rPr>
          <w:rFonts w:cs="David"/>
          <w:b/>
          <w:bCs/>
          <w:sz w:val="52"/>
          <w:szCs w:val="52"/>
          <w:rtl/>
        </w:rPr>
        <w:br/>
      </w:r>
      <w:r w:rsidRPr="00DC6404">
        <w:rPr>
          <w:rFonts w:cs="David" w:hint="cs"/>
          <w:b/>
          <w:bCs/>
          <w:sz w:val="52"/>
          <w:szCs w:val="52"/>
          <w:rtl/>
        </w:rPr>
        <w:t>בעניין אופן בחינת כוח שוק משמעותי</w:t>
      </w:r>
    </w:p>
    <w:bookmarkEnd w:id="0"/>
    <w:p w14:paraId="33336C9F" w14:textId="77777777" w:rsidR="00DC3B5B" w:rsidRPr="005F4648" w:rsidRDefault="00DC3B5B" w:rsidP="00DC3B5B">
      <w:pPr>
        <w:spacing w:line="360" w:lineRule="auto"/>
        <w:jc w:val="center"/>
        <w:rPr>
          <w:b/>
          <w:bCs/>
          <w:sz w:val="52"/>
          <w:szCs w:val="52"/>
          <w:rtl/>
        </w:rPr>
      </w:pPr>
    </w:p>
    <w:p w14:paraId="10259CF4" w14:textId="542B6717" w:rsidR="00DC3B5B" w:rsidRPr="005F4648" w:rsidRDefault="008C65C2" w:rsidP="00DC3B5B">
      <w:pPr>
        <w:spacing w:line="360" w:lineRule="auto"/>
        <w:jc w:val="center"/>
        <w:rPr>
          <w:b/>
          <w:bCs/>
          <w:sz w:val="52"/>
          <w:szCs w:val="52"/>
          <w:rtl/>
        </w:rPr>
      </w:pPr>
      <w:r w:rsidRPr="00476BDA">
        <w:rPr>
          <w:rFonts w:hint="cs"/>
          <w:b/>
          <w:bCs/>
          <w:sz w:val="52"/>
          <w:szCs w:val="52"/>
          <w:rtl/>
        </w:rPr>
        <w:t>21</w:t>
      </w:r>
      <w:r w:rsidRPr="005F4648">
        <w:rPr>
          <w:rFonts w:hint="cs"/>
          <w:b/>
          <w:bCs/>
          <w:sz w:val="52"/>
          <w:szCs w:val="52"/>
          <w:rtl/>
        </w:rPr>
        <w:t xml:space="preserve"> </w:t>
      </w:r>
      <w:r w:rsidR="00DC3B5B" w:rsidRPr="005F4648">
        <w:rPr>
          <w:rFonts w:hint="cs"/>
          <w:b/>
          <w:bCs/>
          <w:sz w:val="52"/>
          <w:szCs w:val="52"/>
          <w:rtl/>
        </w:rPr>
        <w:t>ביולי 2019</w:t>
      </w:r>
    </w:p>
    <w:p w14:paraId="4ED85F65" w14:textId="20E0CEAF" w:rsidR="00DC3B5B" w:rsidRPr="005F4648" w:rsidRDefault="00DC3B5B" w:rsidP="00DC3B5B">
      <w:pPr>
        <w:pStyle w:val="TOC1"/>
        <w:rPr>
          <w:rtl/>
        </w:rPr>
      </w:pPr>
    </w:p>
    <w:p w14:paraId="5CC0EB8B" w14:textId="0042CBCC" w:rsidR="00DC3B5B" w:rsidRPr="005F4648" w:rsidRDefault="00DC3B5B" w:rsidP="00DC3B5B">
      <w:pPr>
        <w:pStyle w:val="TOC1"/>
        <w:rPr>
          <w:rtl/>
        </w:rPr>
      </w:pPr>
    </w:p>
    <w:p w14:paraId="4BE9610B" w14:textId="465629A4" w:rsidR="00DC3B5B" w:rsidRPr="00476BDA" w:rsidRDefault="00DC3B5B">
      <w:pPr>
        <w:bidi w:val="0"/>
        <w:rPr>
          <w:rFonts w:asciiTheme="minorHAnsi" w:hAnsiTheme="minorHAnsi"/>
        </w:rPr>
      </w:pPr>
      <w:r w:rsidRPr="005F4648">
        <w:rPr>
          <w:noProof/>
          <w:rtl/>
        </w:rPr>
        <w:drawing>
          <wp:anchor distT="0" distB="0" distL="114300" distR="114300" simplePos="0" relativeHeight="251671552" behindDoc="1" locked="0" layoutInCell="1" allowOverlap="1" wp14:anchorId="0A06413C" wp14:editId="72884E85">
            <wp:simplePos x="0" y="0"/>
            <wp:positionH relativeFrom="page">
              <wp:align>left</wp:align>
            </wp:positionH>
            <wp:positionV relativeFrom="paragraph">
              <wp:posOffset>4944404</wp:posOffset>
            </wp:positionV>
            <wp:extent cx="7583471" cy="1270000"/>
            <wp:effectExtent l="0" t="0" r="0" b="6350"/>
            <wp:wrapNone/>
            <wp:docPr id="13"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מעודכן.png"/>
                    <pic:cNvPicPr/>
                  </pic:nvPicPr>
                  <pic:blipFill>
                    <a:blip r:embed="rId8">
                      <a:extLst>
                        <a:ext uri="{28A0092B-C50C-407E-A947-70E740481C1C}">
                          <a14:useLocalDpi xmlns:a14="http://schemas.microsoft.com/office/drawing/2010/main" val="0"/>
                        </a:ext>
                      </a:extLst>
                    </a:blip>
                    <a:stretch>
                      <a:fillRect/>
                    </a:stretch>
                  </pic:blipFill>
                  <pic:spPr>
                    <a:xfrm>
                      <a:off x="0" y="0"/>
                      <a:ext cx="7583471" cy="1270000"/>
                    </a:xfrm>
                    <a:prstGeom prst="rect">
                      <a:avLst/>
                    </a:prstGeom>
                  </pic:spPr>
                </pic:pic>
              </a:graphicData>
            </a:graphic>
            <wp14:sizeRelH relativeFrom="page">
              <wp14:pctWidth>0</wp14:pctWidth>
            </wp14:sizeRelH>
            <wp14:sizeRelV relativeFrom="page">
              <wp14:pctHeight>0</wp14:pctHeight>
            </wp14:sizeRelV>
          </wp:anchor>
        </w:drawing>
      </w:r>
      <w:r w:rsidRPr="005F4648">
        <w:rPr>
          <w:rtl/>
        </w:rPr>
        <w:br w:type="page"/>
      </w:r>
    </w:p>
    <w:p w14:paraId="5DD45C03" w14:textId="38868B6B" w:rsidR="00DC3B5B" w:rsidRPr="005F4648" w:rsidRDefault="00DC3B5B" w:rsidP="00DC3B5B">
      <w:pPr>
        <w:pStyle w:val="TOC1"/>
        <w:rPr>
          <w:rtl/>
        </w:rPr>
      </w:pPr>
    </w:p>
    <w:sdt>
      <w:sdtPr>
        <w:rPr>
          <w:rtl/>
        </w:rPr>
        <w:id w:val="-1038973439"/>
        <w:docPartObj>
          <w:docPartGallery w:val="Table of Contents"/>
          <w:docPartUnique/>
        </w:docPartObj>
      </w:sdtPr>
      <w:sdtEndPr/>
      <w:sdtContent>
        <w:p w14:paraId="3121C1AB" w14:textId="77777777" w:rsidR="00DC3B5B" w:rsidRPr="005F4648" w:rsidRDefault="00DC3B5B" w:rsidP="00DC3B5B">
          <w:pPr>
            <w:pStyle w:val="TOC1"/>
            <w:rPr>
              <w:rtl/>
            </w:rPr>
          </w:pPr>
        </w:p>
        <w:p w14:paraId="40210311" w14:textId="77777777" w:rsidR="00DC3B5B" w:rsidRPr="005F4648" w:rsidRDefault="00DC3B5B" w:rsidP="00DC3B5B">
          <w:pPr>
            <w:pStyle w:val="TOC1"/>
            <w:rPr>
              <w:rtl/>
            </w:rPr>
          </w:pPr>
        </w:p>
        <w:p w14:paraId="092F21CA" w14:textId="77777777" w:rsidR="00DC3B5B" w:rsidRPr="005F4648" w:rsidRDefault="00DC3B5B" w:rsidP="00DC3B5B">
          <w:pPr>
            <w:pStyle w:val="TOC1"/>
            <w:rPr>
              <w:rtl/>
            </w:rPr>
          </w:pPr>
        </w:p>
        <w:p w14:paraId="0C8B98C0" w14:textId="77777777" w:rsidR="00DC3B5B" w:rsidRPr="005F4648" w:rsidRDefault="00DC3B5B" w:rsidP="00DC3B5B">
          <w:pPr>
            <w:pStyle w:val="TOC1"/>
            <w:rPr>
              <w:rtl/>
            </w:rPr>
          </w:pPr>
        </w:p>
        <w:p w14:paraId="4BB1A74D" w14:textId="201ECC41" w:rsidR="002C3C06" w:rsidRPr="005F4648" w:rsidRDefault="00E7180E">
          <w:pPr>
            <w:pStyle w:val="TOC1"/>
            <w:rPr>
              <w:rFonts w:eastAsiaTheme="minorEastAsia"/>
              <w:noProof/>
              <w:sz w:val="22"/>
              <w:szCs w:val="22"/>
              <w:rtl/>
            </w:rPr>
          </w:pPr>
          <w:r w:rsidRPr="005F4648">
            <w:fldChar w:fldCharType="begin"/>
          </w:r>
          <w:r w:rsidRPr="005F4648">
            <w:instrText xml:space="preserve"> TOC \o "1-3" \h \z \u </w:instrText>
          </w:r>
          <w:r w:rsidRPr="005F4648">
            <w:fldChar w:fldCharType="separate"/>
          </w:r>
          <w:hyperlink w:anchor="_Toc14249620" w:history="1">
            <w:r w:rsidR="002C3C06" w:rsidRPr="005F4648">
              <w:rPr>
                <w:rStyle w:val="Hyperlink"/>
                <w:noProof/>
                <w:rtl/>
              </w:rPr>
              <w:t>א.</w:t>
            </w:r>
            <w:r w:rsidR="002C3C06" w:rsidRPr="005F4648">
              <w:rPr>
                <w:rFonts w:eastAsiaTheme="minorEastAsia"/>
                <w:noProof/>
                <w:sz w:val="22"/>
                <w:szCs w:val="22"/>
                <w:rtl/>
              </w:rPr>
              <w:tab/>
            </w:r>
            <w:r w:rsidR="002C3C06" w:rsidRPr="005F4648">
              <w:rPr>
                <w:rStyle w:val="Hyperlink"/>
                <w:noProof/>
                <w:rtl/>
              </w:rPr>
              <w:t>מבוא</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Toc14249620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2</w:t>
            </w:r>
            <w:r w:rsidR="002C3C06" w:rsidRPr="005F4648">
              <w:rPr>
                <w:noProof/>
                <w:webHidden/>
                <w:rtl/>
              </w:rPr>
              <w:fldChar w:fldCharType="end"/>
            </w:r>
          </w:hyperlink>
        </w:p>
        <w:p w14:paraId="796C0238" w14:textId="588E91F5" w:rsidR="002C3C06" w:rsidRPr="005F4648" w:rsidRDefault="00DC6404">
          <w:pPr>
            <w:pStyle w:val="TOC1"/>
            <w:rPr>
              <w:rFonts w:eastAsiaTheme="minorEastAsia"/>
              <w:noProof/>
              <w:sz w:val="22"/>
              <w:szCs w:val="22"/>
              <w:rtl/>
            </w:rPr>
          </w:pPr>
          <w:hyperlink w:anchor="_Toc14249621" w:history="1">
            <w:r w:rsidR="002C3C06" w:rsidRPr="005F4648">
              <w:rPr>
                <w:rStyle w:val="Hyperlink"/>
                <w:noProof/>
                <w:rtl/>
              </w:rPr>
              <w:t>ב.</w:t>
            </w:r>
            <w:r w:rsidR="002C3C06" w:rsidRPr="005F4648">
              <w:rPr>
                <w:rFonts w:eastAsiaTheme="minorEastAsia"/>
                <w:noProof/>
                <w:sz w:val="22"/>
                <w:szCs w:val="22"/>
                <w:rtl/>
              </w:rPr>
              <w:tab/>
            </w:r>
            <w:r w:rsidR="002C3C06" w:rsidRPr="005F4648">
              <w:rPr>
                <w:rStyle w:val="Hyperlink"/>
                <w:noProof/>
                <w:rtl/>
              </w:rPr>
              <w:t>כוח שוק משמעותי</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Toc14249621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3</w:t>
            </w:r>
            <w:r w:rsidR="002C3C06" w:rsidRPr="005F4648">
              <w:rPr>
                <w:noProof/>
                <w:webHidden/>
                <w:rtl/>
              </w:rPr>
              <w:fldChar w:fldCharType="end"/>
            </w:r>
          </w:hyperlink>
        </w:p>
        <w:p w14:paraId="3F9E28F6" w14:textId="7082549E" w:rsidR="002C3C06" w:rsidRPr="005F4648" w:rsidRDefault="00DC6404">
          <w:pPr>
            <w:pStyle w:val="TOC1"/>
            <w:rPr>
              <w:rFonts w:eastAsiaTheme="minorEastAsia"/>
              <w:noProof/>
              <w:sz w:val="22"/>
              <w:szCs w:val="22"/>
              <w:rtl/>
            </w:rPr>
          </w:pPr>
          <w:hyperlink w:anchor="_Toc14249622" w:history="1">
            <w:r w:rsidR="002C3C06" w:rsidRPr="005F4648">
              <w:rPr>
                <w:rStyle w:val="Hyperlink"/>
                <w:noProof/>
                <w:rtl/>
              </w:rPr>
              <w:t>ג.</w:t>
            </w:r>
            <w:r w:rsidR="002C3C06" w:rsidRPr="005F4648">
              <w:rPr>
                <w:rFonts w:eastAsiaTheme="minorEastAsia"/>
                <w:noProof/>
                <w:sz w:val="22"/>
                <w:szCs w:val="22"/>
                <w:rtl/>
              </w:rPr>
              <w:tab/>
            </w:r>
            <w:r w:rsidR="002C3C06" w:rsidRPr="005F4648">
              <w:rPr>
                <w:rStyle w:val="Hyperlink"/>
                <w:noProof/>
                <w:rtl/>
              </w:rPr>
              <w:t>אופן בחינת קיומו של כוח שוק משמעותי</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Toc14249622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5</w:t>
            </w:r>
            <w:r w:rsidR="002C3C06" w:rsidRPr="005F4648">
              <w:rPr>
                <w:noProof/>
                <w:webHidden/>
                <w:rtl/>
              </w:rPr>
              <w:fldChar w:fldCharType="end"/>
            </w:r>
          </w:hyperlink>
        </w:p>
        <w:p w14:paraId="319640B5" w14:textId="52F531D3" w:rsidR="002C3C06" w:rsidRPr="005F4648" w:rsidRDefault="00DC6404">
          <w:pPr>
            <w:pStyle w:val="TOC2"/>
            <w:rPr>
              <w:rFonts w:eastAsiaTheme="minorEastAsia"/>
              <w:noProof/>
              <w:sz w:val="22"/>
              <w:szCs w:val="22"/>
              <w:rtl/>
            </w:rPr>
          </w:pPr>
          <w:hyperlink w:anchor="_Toc14249623" w:history="1">
            <w:r w:rsidR="002C3C06" w:rsidRPr="005F4648">
              <w:rPr>
                <w:rStyle w:val="Hyperlink"/>
                <w:noProof/>
                <w:rtl/>
              </w:rPr>
              <w:t>ג.1.</w:t>
            </w:r>
            <w:r w:rsidR="002C3C06" w:rsidRPr="005F4648">
              <w:rPr>
                <w:rFonts w:eastAsiaTheme="minorEastAsia"/>
                <w:noProof/>
                <w:sz w:val="22"/>
                <w:szCs w:val="22"/>
                <w:rtl/>
              </w:rPr>
              <w:tab/>
            </w:r>
            <w:r w:rsidR="002C3C06" w:rsidRPr="005F4648">
              <w:rPr>
                <w:rStyle w:val="Hyperlink"/>
                <w:noProof/>
                <w:rtl/>
              </w:rPr>
              <w:t>בחינה לפי מאפיינים: מאפיינים המשפיעים על הריסון מצד הביקוש</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Toc14249623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6</w:t>
            </w:r>
            <w:r w:rsidR="002C3C06" w:rsidRPr="005F4648">
              <w:rPr>
                <w:noProof/>
                <w:webHidden/>
                <w:rtl/>
              </w:rPr>
              <w:fldChar w:fldCharType="end"/>
            </w:r>
          </w:hyperlink>
        </w:p>
        <w:p w14:paraId="6C3D2356" w14:textId="23855262" w:rsidR="002C3C06" w:rsidRPr="005F4648" w:rsidRDefault="00DC6404">
          <w:pPr>
            <w:pStyle w:val="TOC2"/>
            <w:rPr>
              <w:rFonts w:eastAsiaTheme="minorEastAsia"/>
              <w:noProof/>
              <w:sz w:val="22"/>
              <w:szCs w:val="22"/>
              <w:rtl/>
            </w:rPr>
          </w:pPr>
          <w:hyperlink w:anchor="_Toc14249624" w:history="1">
            <w:r w:rsidR="002C3C06" w:rsidRPr="005F4648">
              <w:rPr>
                <w:rStyle w:val="Hyperlink"/>
                <w:noProof/>
                <w:rtl/>
              </w:rPr>
              <w:t>ג.2</w:t>
            </w:r>
            <w:r w:rsidR="002C3C06" w:rsidRPr="005F4648">
              <w:rPr>
                <w:rStyle w:val="Hyperlink"/>
                <w:noProof/>
              </w:rPr>
              <w:t>.</w:t>
            </w:r>
            <w:r w:rsidR="002C3C06" w:rsidRPr="005F4648">
              <w:rPr>
                <w:rFonts w:eastAsiaTheme="minorEastAsia"/>
                <w:noProof/>
                <w:sz w:val="22"/>
                <w:szCs w:val="22"/>
                <w:rtl/>
              </w:rPr>
              <w:tab/>
            </w:r>
            <w:r w:rsidR="002C3C06" w:rsidRPr="005F4648">
              <w:rPr>
                <w:rStyle w:val="Hyperlink"/>
                <w:noProof/>
                <w:rtl/>
              </w:rPr>
              <w:t>בחינה לפי מאפיינים: מאפיינים המשפיעים על הריסון מצד ההיצע</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Toc14249624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8</w:t>
            </w:r>
            <w:r w:rsidR="002C3C06" w:rsidRPr="005F4648">
              <w:rPr>
                <w:noProof/>
                <w:webHidden/>
                <w:rtl/>
              </w:rPr>
              <w:fldChar w:fldCharType="end"/>
            </w:r>
          </w:hyperlink>
        </w:p>
        <w:p w14:paraId="0081944E" w14:textId="4CB62E33" w:rsidR="002C3C06" w:rsidRPr="005F4648" w:rsidRDefault="00DC6404">
          <w:pPr>
            <w:pStyle w:val="TOC2"/>
            <w:rPr>
              <w:rFonts w:eastAsiaTheme="minorEastAsia"/>
              <w:noProof/>
              <w:sz w:val="22"/>
              <w:szCs w:val="22"/>
              <w:rtl/>
            </w:rPr>
          </w:pPr>
          <w:hyperlink w:anchor="_Toc14249625" w:history="1">
            <w:r w:rsidR="002C3C06" w:rsidRPr="005F4648">
              <w:rPr>
                <w:rStyle w:val="Hyperlink"/>
                <w:noProof/>
                <w:rtl/>
              </w:rPr>
              <w:t>ג.3.</w:t>
            </w:r>
            <w:r w:rsidR="002C3C06" w:rsidRPr="005F4648">
              <w:rPr>
                <w:rFonts w:eastAsiaTheme="minorEastAsia"/>
                <w:noProof/>
                <w:sz w:val="22"/>
                <w:szCs w:val="22"/>
                <w:rtl/>
              </w:rPr>
              <w:tab/>
            </w:r>
            <w:r w:rsidR="002C3C06" w:rsidRPr="005F4648">
              <w:rPr>
                <w:rStyle w:val="Hyperlink"/>
                <w:noProof/>
                <w:rtl/>
              </w:rPr>
              <w:t>בחינה לפי אופן ההתנהלות בפועל</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Toc14249625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11</w:t>
            </w:r>
            <w:r w:rsidR="002C3C06" w:rsidRPr="005F4648">
              <w:rPr>
                <w:noProof/>
                <w:webHidden/>
                <w:rtl/>
              </w:rPr>
              <w:fldChar w:fldCharType="end"/>
            </w:r>
          </w:hyperlink>
        </w:p>
        <w:p w14:paraId="062323C5" w14:textId="04174800" w:rsidR="002C3C06" w:rsidRPr="005F4648" w:rsidRDefault="00DC6404">
          <w:pPr>
            <w:pStyle w:val="TOC2"/>
            <w:rPr>
              <w:rFonts w:eastAsiaTheme="minorEastAsia"/>
              <w:noProof/>
              <w:sz w:val="22"/>
              <w:szCs w:val="22"/>
              <w:rtl/>
            </w:rPr>
          </w:pPr>
          <w:hyperlink w:anchor="_Toc14249626" w:history="1">
            <w:r w:rsidR="002C3C06" w:rsidRPr="005F4648">
              <w:rPr>
                <w:rStyle w:val="Hyperlink"/>
                <w:noProof/>
                <w:rtl/>
              </w:rPr>
              <w:t>ג.4.</w:t>
            </w:r>
            <w:r w:rsidR="002C3C06" w:rsidRPr="005F4648">
              <w:rPr>
                <w:rFonts w:eastAsiaTheme="minorEastAsia"/>
                <w:noProof/>
                <w:sz w:val="22"/>
                <w:szCs w:val="22"/>
                <w:rtl/>
              </w:rPr>
              <w:tab/>
            </w:r>
            <w:r w:rsidR="002C3C06" w:rsidRPr="005F4648">
              <w:rPr>
                <w:rStyle w:val="Hyperlink"/>
                <w:noProof/>
                <w:rtl/>
              </w:rPr>
              <w:t>סיכום: דרכי בחינת כוח שוק משמעותי</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Toc14249626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12</w:t>
            </w:r>
            <w:r w:rsidR="002C3C06" w:rsidRPr="005F4648">
              <w:rPr>
                <w:noProof/>
                <w:webHidden/>
                <w:rtl/>
              </w:rPr>
              <w:fldChar w:fldCharType="end"/>
            </w:r>
          </w:hyperlink>
        </w:p>
        <w:p w14:paraId="0D1FEF39" w14:textId="0C31E9F1" w:rsidR="002C3C06" w:rsidRPr="005F4648" w:rsidRDefault="00DC6404">
          <w:pPr>
            <w:pStyle w:val="TOC1"/>
            <w:rPr>
              <w:rFonts w:eastAsiaTheme="minorEastAsia"/>
              <w:noProof/>
              <w:sz w:val="22"/>
              <w:szCs w:val="22"/>
              <w:rtl/>
            </w:rPr>
          </w:pPr>
          <w:hyperlink w:anchor="_Toc14249627" w:history="1">
            <w:r w:rsidR="002C3C06" w:rsidRPr="005F4648">
              <w:rPr>
                <w:rStyle w:val="Hyperlink"/>
                <w:noProof/>
                <w:rtl/>
              </w:rPr>
              <w:t>ד.</w:t>
            </w:r>
            <w:r w:rsidR="002C3C06" w:rsidRPr="005F4648">
              <w:rPr>
                <w:rFonts w:eastAsiaTheme="minorEastAsia"/>
                <w:noProof/>
                <w:sz w:val="22"/>
                <w:szCs w:val="22"/>
                <w:rtl/>
              </w:rPr>
              <w:tab/>
            </w:r>
            <w:r w:rsidR="002C3C06" w:rsidRPr="005F4648">
              <w:rPr>
                <w:rStyle w:val="Hyperlink"/>
                <w:noProof/>
                <w:rtl/>
              </w:rPr>
              <w:t>דוגמאות לאופן בחינת כוח שוק משמעותי בענפים בעלי מאפיינים מיוחדים</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Toc14249627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14</w:t>
            </w:r>
            <w:r w:rsidR="002C3C06" w:rsidRPr="005F4648">
              <w:rPr>
                <w:noProof/>
                <w:webHidden/>
                <w:rtl/>
              </w:rPr>
              <w:fldChar w:fldCharType="end"/>
            </w:r>
          </w:hyperlink>
        </w:p>
        <w:p w14:paraId="1D291497" w14:textId="71E87008" w:rsidR="002C3C06" w:rsidRPr="005F4648" w:rsidRDefault="00DC6404">
          <w:pPr>
            <w:pStyle w:val="TOC1"/>
            <w:rPr>
              <w:rFonts w:eastAsiaTheme="minorEastAsia"/>
              <w:noProof/>
              <w:sz w:val="22"/>
              <w:szCs w:val="22"/>
              <w:rtl/>
            </w:rPr>
          </w:pPr>
          <w:hyperlink w:anchor="_Toc14249628" w:history="1">
            <w:r w:rsidR="002C3C06" w:rsidRPr="005F4648">
              <w:rPr>
                <w:rStyle w:val="Hyperlink"/>
                <w:noProof/>
                <w:rtl/>
              </w:rPr>
              <w:t>ה.</w:t>
            </w:r>
            <w:r w:rsidR="002C3C06" w:rsidRPr="005F4648">
              <w:rPr>
                <w:rFonts w:eastAsiaTheme="minorEastAsia"/>
                <w:noProof/>
                <w:sz w:val="22"/>
                <w:szCs w:val="22"/>
                <w:rtl/>
              </w:rPr>
              <w:tab/>
            </w:r>
            <w:r w:rsidR="002C3C06" w:rsidRPr="005F4648">
              <w:rPr>
                <w:rStyle w:val="Hyperlink"/>
                <w:noProof/>
                <w:rtl/>
              </w:rPr>
              <w:t>סיכום</w:t>
            </w:r>
            <w:r w:rsidR="002C3C06" w:rsidRPr="005F4648">
              <w:rPr>
                <w:noProof/>
                <w:webHidden/>
                <w:rtl/>
              </w:rPr>
              <w:tab/>
            </w:r>
            <w:r w:rsidR="002C3C06" w:rsidRPr="005F4648">
              <w:rPr>
                <w:noProof/>
                <w:webHidden/>
                <w:rtl/>
              </w:rPr>
              <w:fldChar w:fldCharType="begin"/>
            </w:r>
            <w:r w:rsidR="002C3C06" w:rsidRPr="005F4648">
              <w:rPr>
                <w:noProof/>
                <w:webHidden/>
                <w:rtl/>
              </w:rPr>
              <w:instrText xml:space="preserve"> </w:instrText>
            </w:r>
            <w:r w:rsidR="002C3C06" w:rsidRPr="005F4648">
              <w:rPr>
                <w:noProof/>
                <w:webHidden/>
              </w:rPr>
              <w:instrText>PAGEREF</w:instrText>
            </w:r>
            <w:r w:rsidR="002C3C06" w:rsidRPr="005F4648">
              <w:rPr>
                <w:noProof/>
                <w:webHidden/>
                <w:rtl/>
              </w:rPr>
              <w:instrText xml:space="preserve"> _</w:instrText>
            </w:r>
            <w:r w:rsidR="002C3C06" w:rsidRPr="005F4648">
              <w:rPr>
                <w:noProof/>
                <w:webHidden/>
              </w:rPr>
              <w:instrText>Toc14249628 \h</w:instrText>
            </w:r>
            <w:r w:rsidR="002C3C06" w:rsidRPr="005F4648">
              <w:rPr>
                <w:noProof/>
                <w:webHidden/>
                <w:rtl/>
              </w:rPr>
              <w:instrText xml:space="preserve"> </w:instrText>
            </w:r>
            <w:r w:rsidR="002C3C06" w:rsidRPr="005F4648">
              <w:rPr>
                <w:noProof/>
                <w:webHidden/>
                <w:rtl/>
              </w:rPr>
            </w:r>
            <w:r w:rsidR="002C3C06" w:rsidRPr="005F4648">
              <w:rPr>
                <w:noProof/>
                <w:webHidden/>
                <w:rtl/>
              </w:rPr>
              <w:fldChar w:fldCharType="separate"/>
            </w:r>
            <w:r w:rsidR="00BB58BB" w:rsidRPr="005F4648">
              <w:rPr>
                <w:noProof/>
                <w:webHidden/>
                <w:rtl/>
              </w:rPr>
              <w:t>16</w:t>
            </w:r>
            <w:r w:rsidR="002C3C06" w:rsidRPr="005F4648">
              <w:rPr>
                <w:noProof/>
                <w:webHidden/>
                <w:rtl/>
              </w:rPr>
              <w:fldChar w:fldCharType="end"/>
            </w:r>
          </w:hyperlink>
        </w:p>
        <w:p w14:paraId="321F4DF8" w14:textId="6BF907EB" w:rsidR="00E7180E" w:rsidRPr="005F4648" w:rsidRDefault="00E7180E">
          <w:r w:rsidRPr="005F4648">
            <w:rPr>
              <w:b/>
              <w:bCs/>
              <w:noProof/>
            </w:rPr>
            <w:fldChar w:fldCharType="end"/>
          </w:r>
        </w:p>
      </w:sdtContent>
    </w:sdt>
    <w:p w14:paraId="241324C3" w14:textId="77777777" w:rsidR="00ED3A00" w:rsidRPr="00476BDA" w:rsidRDefault="00ED3A00">
      <w:pPr>
        <w:bidi w:val="0"/>
        <w:rPr>
          <w:rFonts w:asciiTheme="minorHAnsi" w:hAnsiTheme="minorHAnsi"/>
          <w:b/>
          <w:bCs/>
          <w:sz w:val="32"/>
          <w:szCs w:val="32"/>
        </w:rPr>
      </w:pPr>
      <w:r w:rsidRPr="005F4648">
        <w:rPr>
          <w:b/>
          <w:bCs/>
          <w:sz w:val="32"/>
          <w:szCs w:val="32"/>
        </w:rPr>
        <w:br w:type="page"/>
      </w:r>
    </w:p>
    <w:p w14:paraId="06BCC9A6" w14:textId="77777777" w:rsidR="00DE7C18" w:rsidRPr="005F4648" w:rsidRDefault="00DE7C18" w:rsidP="00ED3A00">
      <w:pPr>
        <w:pStyle w:val="Heading1"/>
      </w:pPr>
      <w:bookmarkStart w:id="1" w:name="_Toc14249620"/>
      <w:r w:rsidRPr="005F4648">
        <w:rPr>
          <w:rFonts w:hint="cs"/>
          <w:rtl/>
        </w:rPr>
        <w:lastRenderedPageBreak/>
        <w:t>מבוא</w:t>
      </w:r>
      <w:bookmarkEnd w:id="1"/>
    </w:p>
    <w:p w14:paraId="139094BD" w14:textId="553DCAC7" w:rsidR="0088149D" w:rsidRPr="005F4648" w:rsidRDefault="00DB51C1" w:rsidP="00DA67AC">
      <w:pPr>
        <w:spacing w:line="360" w:lineRule="auto"/>
        <w:jc w:val="both"/>
        <w:rPr>
          <w:rtl/>
        </w:rPr>
      </w:pPr>
      <w:r w:rsidRPr="005F4648">
        <w:rPr>
          <w:rFonts w:hint="cs"/>
          <w:rtl/>
        </w:rPr>
        <w:t>גילוי דעת זה</w:t>
      </w:r>
      <w:r w:rsidR="00D869D4" w:rsidRPr="005F4648">
        <w:rPr>
          <w:rFonts w:hint="cs"/>
          <w:rtl/>
        </w:rPr>
        <w:t xml:space="preserve"> </w:t>
      </w:r>
      <w:r w:rsidR="00E416DC" w:rsidRPr="005F4648">
        <w:rPr>
          <w:rFonts w:hint="cs"/>
          <w:rtl/>
        </w:rPr>
        <w:t xml:space="preserve">מפורסם על רקע </w:t>
      </w:r>
      <w:r w:rsidR="00C42489" w:rsidRPr="005F4648">
        <w:rPr>
          <w:rFonts w:hint="cs"/>
          <w:rtl/>
        </w:rPr>
        <w:t xml:space="preserve">תיקון </w:t>
      </w:r>
      <w:r w:rsidR="00E416DC" w:rsidRPr="005F4648">
        <w:rPr>
          <w:rFonts w:hint="cs"/>
          <w:rtl/>
        </w:rPr>
        <w:t xml:space="preserve">חוק </w:t>
      </w:r>
      <w:r w:rsidR="008C1331" w:rsidRPr="005F4648">
        <w:rPr>
          <w:rFonts w:hint="cs"/>
          <w:rtl/>
        </w:rPr>
        <w:t xml:space="preserve">ההגבלים העסקיים (תיקון מס' </w:t>
      </w:r>
      <w:r w:rsidR="00C42489" w:rsidRPr="005F4648">
        <w:rPr>
          <w:rFonts w:hint="cs"/>
          <w:rtl/>
        </w:rPr>
        <w:t>21)</w:t>
      </w:r>
      <w:r w:rsidR="00D869D4" w:rsidRPr="005F4648">
        <w:rPr>
          <w:rFonts w:hint="cs"/>
          <w:rtl/>
        </w:rPr>
        <w:t xml:space="preserve"> </w:t>
      </w:r>
      <w:r w:rsidR="00C42489" w:rsidRPr="005F4648">
        <w:rPr>
          <w:rFonts w:hint="cs"/>
          <w:rtl/>
        </w:rPr>
        <w:t>(</w:t>
      </w:r>
      <w:r w:rsidR="00AB30E4" w:rsidRPr="005F4648">
        <w:rPr>
          <w:rFonts w:hint="cs"/>
          <w:rtl/>
        </w:rPr>
        <w:t xml:space="preserve">חיזוק האכיפה </w:t>
      </w:r>
      <w:r w:rsidR="00DA67AC" w:rsidRPr="005F4648">
        <w:rPr>
          <w:rFonts w:hint="cs"/>
          <w:rtl/>
        </w:rPr>
        <w:t>והקלת</w:t>
      </w:r>
      <w:r w:rsidR="00DA67AC" w:rsidRPr="005F4648">
        <w:rPr>
          <w:rtl/>
        </w:rPr>
        <w:t xml:space="preserve"> </w:t>
      </w:r>
      <w:r w:rsidR="00AB30E4" w:rsidRPr="005F4648">
        <w:rPr>
          <w:rtl/>
        </w:rPr>
        <w:t>נטל האסדרה</w:t>
      </w:r>
      <w:r w:rsidR="008C1331" w:rsidRPr="005F4648">
        <w:rPr>
          <w:rFonts w:hint="cs"/>
          <w:rtl/>
        </w:rPr>
        <w:t>), התשע"</w:t>
      </w:r>
      <w:r w:rsidR="00B8325C" w:rsidRPr="005F4648">
        <w:rPr>
          <w:rFonts w:hint="cs"/>
          <w:rtl/>
        </w:rPr>
        <w:t>ט</w:t>
      </w:r>
      <w:r w:rsidR="008C1331" w:rsidRPr="005F4648">
        <w:rPr>
          <w:rFonts w:hint="cs"/>
          <w:rtl/>
        </w:rPr>
        <w:t>-201</w:t>
      </w:r>
      <w:r w:rsidR="00B8325C" w:rsidRPr="005F4648">
        <w:rPr>
          <w:rFonts w:hint="cs"/>
          <w:rtl/>
        </w:rPr>
        <w:t>9</w:t>
      </w:r>
      <w:r w:rsidR="00626F21" w:rsidRPr="005F4648">
        <w:rPr>
          <w:rFonts w:hint="cs"/>
          <w:rtl/>
        </w:rPr>
        <w:t xml:space="preserve">. התיקון בחוק </w:t>
      </w:r>
      <w:r w:rsidR="00E416DC" w:rsidRPr="005F4648">
        <w:rPr>
          <w:rFonts w:hint="cs"/>
          <w:rtl/>
        </w:rPr>
        <w:t>ש</w:t>
      </w:r>
      <w:r w:rsidR="00626F21" w:rsidRPr="005F4648">
        <w:rPr>
          <w:rFonts w:hint="cs"/>
          <w:rtl/>
        </w:rPr>
        <w:t>י</w:t>
      </w:r>
      <w:r w:rsidR="00E416DC" w:rsidRPr="005F4648">
        <w:rPr>
          <w:rFonts w:hint="cs"/>
          <w:rtl/>
        </w:rPr>
        <w:t>נ</w:t>
      </w:r>
      <w:r w:rsidR="00626F21" w:rsidRPr="005F4648">
        <w:rPr>
          <w:rFonts w:hint="cs"/>
          <w:rtl/>
        </w:rPr>
        <w:t>ה</w:t>
      </w:r>
      <w:r w:rsidR="00E416DC" w:rsidRPr="005F4648">
        <w:rPr>
          <w:rFonts w:hint="cs"/>
          <w:rtl/>
        </w:rPr>
        <w:t xml:space="preserve"> את הגדרת המונופולין </w:t>
      </w:r>
      <w:r w:rsidR="00626F21" w:rsidRPr="005F4648">
        <w:rPr>
          <w:rFonts w:hint="cs"/>
          <w:rtl/>
        </w:rPr>
        <w:t>בכך ש</w:t>
      </w:r>
      <w:r w:rsidR="00E416DC" w:rsidRPr="005F4648">
        <w:rPr>
          <w:rFonts w:hint="cs"/>
          <w:rtl/>
        </w:rPr>
        <w:t>הוסיף להגדרה הק</w:t>
      </w:r>
      <w:r w:rsidR="00626F21" w:rsidRPr="005F4648">
        <w:rPr>
          <w:rFonts w:hint="cs"/>
          <w:rtl/>
        </w:rPr>
        <w:t>ודמת</w:t>
      </w:r>
      <w:r w:rsidR="00E416DC" w:rsidRPr="005F4648">
        <w:rPr>
          <w:rFonts w:hint="cs"/>
          <w:rtl/>
        </w:rPr>
        <w:t xml:space="preserve"> גם גורמים שלהם כ</w:t>
      </w:r>
      <w:r w:rsidR="008C1331" w:rsidRPr="005F4648">
        <w:rPr>
          <w:rFonts w:hint="cs"/>
          <w:rtl/>
        </w:rPr>
        <w:t>ו</w:t>
      </w:r>
      <w:r w:rsidR="00D75D5E" w:rsidRPr="005F4648">
        <w:rPr>
          <w:rFonts w:hint="cs"/>
          <w:rtl/>
        </w:rPr>
        <w:t>ח שוק משמעותי. על רקע תיקון זה</w:t>
      </w:r>
      <w:r w:rsidR="002C1ACF" w:rsidRPr="005F4648">
        <w:rPr>
          <w:rFonts w:hint="cs"/>
          <w:rtl/>
        </w:rPr>
        <w:t xml:space="preserve"> רשות התחרות </w:t>
      </w:r>
      <w:r w:rsidR="00E416DC" w:rsidRPr="005F4648">
        <w:rPr>
          <w:rFonts w:hint="cs"/>
          <w:rtl/>
        </w:rPr>
        <w:t>מבקשת להסביר כיצד היא מפרשת את המונח כ</w:t>
      </w:r>
      <w:r w:rsidR="008C1331" w:rsidRPr="005F4648">
        <w:rPr>
          <w:rFonts w:hint="cs"/>
          <w:rtl/>
        </w:rPr>
        <w:t>ו</w:t>
      </w:r>
      <w:r w:rsidR="00E416DC" w:rsidRPr="005F4648">
        <w:rPr>
          <w:rFonts w:hint="cs"/>
          <w:rtl/>
        </w:rPr>
        <w:t>ח שוק משמעותי</w:t>
      </w:r>
      <w:r w:rsidR="004C67B5" w:rsidRPr="005F4648">
        <w:rPr>
          <w:rFonts w:hint="cs"/>
          <w:rtl/>
        </w:rPr>
        <w:t xml:space="preserve"> לעניין הוראות פרק ד' לחוק</w:t>
      </w:r>
      <w:r w:rsidR="00E416DC" w:rsidRPr="005F4648">
        <w:rPr>
          <w:rFonts w:hint="cs"/>
          <w:rtl/>
        </w:rPr>
        <w:t>.</w:t>
      </w:r>
      <w:r w:rsidR="003E45E6" w:rsidRPr="005F4648" w:rsidDel="003E45E6">
        <w:rPr>
          <w:rFonts w:hint="cs"/>
          <w:rtl/>
        </w:rPr>
        <w:t xml:space="preserve"> </w:t>
      </w:r>
    </w:p>
    <w:p w14:paraId="2CA6C950" w14:textId="5337DA61" w:rsidR="00046671" w:rsidRPr="005F4648" w:rsidRDefault="00C56DF4" w:rsidP="0030118E">
      <w:pPr>
        <w:spacing w:line="360" w:lineRule="auto"/>
        <w:jc w:val="both"/>
        <w:rPr>
          <w:rtl/>
        </w:rPr>
      </w:pPr>
      <w:r w:rsidRPr="005F4648">
        <w:rPr>
          <w:rFonts w:hint="cs"/>
          <w:rtl/>
        </w:rPr>
        <w:t>כוח שוק במובנו הרחב קש</w:t>
      </w:r>
      <w:r w:rsidR="003355CE" w:rsidRPr="005F4648">
        <w:rPr>
          <w:rFonts w:hint="cs"/>
          <w:rtl/>
        </w:rPr>
        <w:t>ו</w:t>
      </w:r>
      <w:r w:rsidRPr="005F4648">
        <w:rPr>
          <w:rFonts w:hint="cs"/>
          <w:rtl/>
        </w:rPr>
        <w:t>ר ליכולת ולכדאיות הכלכלית</w:t>
      </w:r>
      <w:r w:rsidR="00C14639" w:rsidRPr="005F4648">
        <w:rPr>
          <w:rFonts w:hint="cs"/>
          <w:rtl/>
        </w:rPr>
        <w:t xml:space="preserve"> </w:t>
      </w:r>
      <w:r w:rsidRPr="005F4648">
        <w:rPr>
          <w:rFonts w:hint="cs"/>
          <w:rtl/>
        </w:rPr>
        <w:t xml:space="preserve">לקבוע עבור מוצר מסוים תנאי אספקה </w:t>
      </w:r>
      <w:r w:rsidR="001822D8" w:rsidRPr="005F4648">
        <w:rPr>
          <w:rFonts w:hint="cs"/>
          <w:rtl/>
        </w:rPr>
        <w:t xml:space="preserve">או רכישה </w:t>
      </w:r>
      <w:r w:rsidRPr="005F4648">
        <w:rPr>
          <w:rFonts w:hint="cs"/>
          <w:rtl/>
        </w:rPr>
        <w:t>נחותים מאלה שהיו שוררים בשוק תחרותי.</w:t>
      </w:r>
      <w:r w:rsidRPr="005F4648">
        <w:rPr>
          <w:rStyle w:val="FootnoteReference"/>
          <w:rtl/>
        </w:rPr>
        <w:footnoteReference w:id="1"/>
      </w:r>
      <w:r w:rsidRPr="005F4648">
        <w:rPr>
          <w:rFonts w:hint="cs"/>
          <w:rtl/>
        </w:rPr>
        <w:t xml:space="preserve"> </w:t>
      </w:r>
      <w:r w:rsidR="00E068D8" w:rsidRPr="005F4648">
        <w:rPr>
          <w:rFonts w:hint="cs"/>
          <w:rtl/>
        </w:rPr>
        <w:t>בכל הנוגע לאספקת מוצרים או שירותים,</w:t>
      </w:r>
      <w:r w:rsidRPr="005F4648">
        <w:rPr>
          <w:rFonts w:hint="cs"/>
          <w:rtl/>
        </w:rPr>
        <w:t xml:space="preserve"> כוח שוק </w:t>
      </w:r>
      <w:r w:rsidR="00955F15" w:rsidRPr="005F4648">
        <w:rPr>
          <w:rFonts w:hint="cs"/>
          <w:rtl/>
        </w:rPr>
        <w:t>עלול</w:t>
      </w:r>
      <w:r w:rsidR="00E068D8" w:rsidRPr="005F4648">
        <w:rPr>
          <w:rFonts w:hint="cs"/>
          <w:rtl/>
        </w:rPr>
        <w:t xml:space="preserve"> להיות מופעל </w:t>
      </w:r>
      <w:r w:rsidRPr="005F4648">
        <w:rPr>
          <w:rFonts w:hint="cs"/>
          <w:rtl/>
        </w:rPr>
        <w:t>ביחס לתנאי אספקה שונים</w:t>
      </w:r>
      <w:r w:rsidR="00482369" w:rsidRPr="005F4648">
        <w:rPr>
          <w:rFonts w:hint="cs"/>
          <w:rtl/>
        </w:rPr>
        <w:t>,</w:t>
      </w:r>
      <w:r w:rsidRPr="005F4648">
        <w:rPr>
          <w:rFonts w:hint="cs"/>
          <w:rtl/>
        </w:rPr>
        <w:t xml:space="preserve"> </w:t>
      </w:r>
      <w:r w:rsidR="003355CE" w:rsidRPr="005F4648">
        <w:rPr>
          <w:rFonts w:hint="cs"/>
          <w:rtl/>
        </w:rPr>
        <w:t xml:space="preserve">כגון </w:t>
      </w:r>
      <w:r w:rsidRPr="005F4648">
        <w:rPr>
          <w:rFonts w:hint="cs"/>
          <w:rtl/>
        </w:rPr>
        <w:t>מחיר, כמות, איכות, מגוון, זמינות ועוד</w:t>
      </w:r>
      <w:r w:rsidR="0030118E" w:rsidRPr="005F4648">
        <w:rPr>
          <w:rFonts w:hint="cs"/>
          <w:rtl/>
        </w:rPr>
        <w:t xml:space="preserve">. </w:t>
      </w:r>
      <w:r w:rsidR="00195D19" w:rsidRPr="005F4648">
        <w:rPr>
          <w:rFonts w:hint="cs"/>
          <w:rtl/>
        </w:rPr>
        <w:t>כוח שוק</w:t>
      </w:r>
      <w:r w:rsidR="00E068D8" w:rsidRPr="005F4648">
        <w:rPr>
          <w:rFonts w:hint="cs"/>
          <w:rtl/>
        </w:rPr>
        <w:t xml:space="preserve"> עלול להיות מופעל</w:t>
      </w:r>
      <w:r w:rsidR="00195D19" w:rsidRPr="005F4648">
        <w:rPr>
          <w:rFonts w:hint="cs"/>
          <w:rtl/>
        </w:rPr>
        <w:t xml:space="preserve"> </w:t>
      </w:r>
      <w:r w:rsidR="0030118E" w:rsidRPr="005F4648">
        <w:rPr>
          <w:rFonts w:hint="cs"/>
          <w:rtl/>
        </w:rPr>
        <w:t xml:space="preserve">גם </w:t>
      </w:r>
      <w:r w:rsidR="00195D19" w:rsidRPr="005F4648">
        <w:rPr>
          <w:rFonts w:hint="cs"/>
          <w:rtl/>
        </w:rPr>
        <w:t xml:space="preserve">כלפי ספקים </w:t>
      </w:r>
      <w:r w:rsidR="00284753" w:rsidRPr="005F4648">
        <w:rPr>
          <w:rFonts w:hint="cs"/>
          <w:rtl/>
        </w:rPr>
        <w:t>ביחס לתנאי הרכישה</w:t>
      </w:r>
      <w:r w:rsidR="0030118E" w:rsidRPr="005F4648">
        <w:rPr>
          <w:rFonts w:hint="cs"/>
          <w:rtl/>
        </w:rPr>
        <w:t>; כפי שיוסבר להלן, גילוי דעת זה יתמקד בצד האספקה בלבד</w:t>
      </w:r>
      <w:r w:rsidR="006F2696" w:rsidRPr="005F4648">
        <w:rPr>
          <w:rFonts w:hint="cs"/>
          <w:rtl/>
        </w:rPr>
        <w:t>.</w:t>
      </w:r>
      <w:r w:rsidR="00046671" w:rsidRPr="005F4648">
        <w:rPr>
          <w:rFonts w:hint="cs"/>
          <w:rtl/>
        </w:rPr>
        <w:t xml:space="preserve"> </w:t>
      </w:r>
    </w:p>
    <w:p w14:paraId="1585D3D0" w14:textId="08810400" w:rsidR="00E902DA" w:rsidRPr="005F4648" w:rsidRDefault="00E902DA" w:rsidP="00B50375">
      <w:pPr>
        <w:spacing w:line="360" w:lineRule="auto"/>
        <w:jc w:val="both"/>
        <w:rPr>
          <w:rtl/>
        </w:rPr>
      </w:pPr>
      <w:r w:rsidRPr="005F4648">
        <w:rPr>
          <w:rFonts w:hint="cs"/>
          <w:rtl/>
        </w:rPr>
        <w:t xml:space="preserve">כוח שוק אינו מושג דיכוטומי אלא עניין של מידה: נדירים הם השווקים בהם מידת התחרות מתקרבת למצב של תחרות משוכללת </w:t>
      </w:r>
      <w:r w:rsidR="006F2696" w:rsidRPr="005F4648">
        <w:rPr>
          <w:rFonts w:hint="cs"/>
          <w:rtl/>
        </w:rPr>
        <w:t xml:space="preserve">ובהתאם </w:t>
      </w:r>
      <w:r w:rsidRPr="005F4648">
        <w:rPr>
          <w:rFonts w:hint="cs"/>
          <w:rtl/>
        </w:rPr>
        <w:t>מידת כוח השוק של כלל הספקים מתקרבת לאפס.</w:t>
      </w:r>
      <w:r w:rsidR="00E068D8" w:rsidRPr="005F4648">
        <w:rPr>
          <w:rFonts w:hint="cs"/>
          <w:rtl/>
        </w:rPr>
        <w:t xml:space="preserve"> </w:t>
      </w:r>
      <w:r w:rsidR="00ED2C99" w:rsidRPr="005F4648">
        <w:rPr>
          <w:rFonts w:hint="cs"/>
          <w:rtl/>
        </w:rPr>
        <w:t>ברי ש</w:t>
      </w:r>
      <w:r w:rsidR="00EA5FB5" w:rsidRPr="005F4648">
        <w:rPr>
          <w:rFonts w:hint="cs"/>
          <w:rtl/>
        </w:rPr>
        <w:t xml:space="preserve">לא </w:t>
      </w:r>
      <w:r w:rsidR="00C141C5" w:rsidRPr="005F4648">
        <w:rPr>
          <w:rFonts w:hint="cs"/>
          <w:rtl/>
        </w:rPr>
        <w:t>ב</w:t>
      </w:r>
      <w:r w:rsidR="00EA5FB5" w:rsidRPr="005F4648">
        <w:rPr>
          <w:rFonts w:hint="cs"/>
          <w:rtl/>
        </w:rPr>
        <w:t xml:space="preserve">כל שוק שבו קיימת </w:t>
      </w:r>
      <w:r w:rsidRPr="005F4648">
        <w:rPr>
          <w:rFonts w:hint="cs"/>
          <w:rtl/>
        </w:rPr>
        <w:t xml:space="preserve">בידי </w:t>
      </w:r>
      <w:r w:rsidR="00EA5FB5" w:rsidRPr="005F4648">
        <w:rPr>
          <w:rFonts w:hint="cs"/>
          <w:rtl/>
        </w:rPr>
        <w:t>ספק או ספקים מיד</w:t>
      </w:r>
      <w:r w:rsidR="00E068D8" w:rsidRPr="005F4648">
        <w:rPr>
          <w:rFonts w:hint="cs"/>
          <w:rtl/>
        </w:rPr>
        <w:t>ה מסוימת</w:t>
      </w:r>
      <w:r w:rsidR="00EA5FB5" w:rsidRPr="005F4648">
        <w:rPr>
          <w:rFonts w:hint="cs"/>
          <w:rtl/>
        </w:rPr>
        <w:t xml:space="preserve"> של</w:t>
      </w:r>
      <w:r w:rsidRPr="005F4648">
        <w:rPr>
          <w:rFonts w:hint="cs"/>
          <w:rtl/>
        </w:rPr>
        <w:t xml:space="preserve"> כוח שוק</w:t>
      </w:r>
      <w:r w:rsidR="00BB2648" w:rsidRPr="005F4648">
        <w:rPr>
          <w:rFonts w:hint="cs"/>
          <w:rtl/>
        </w:rPr>
        <w:t xml:space="preserve">, </w:t>
      </w:r>
      <w:r w:rsidR="00E7180E" w:rsidRPr="005F4648">
        <w:rPr>
          <w:rFonts w:hint="cs"/>
          <w:rtl/>
        </w:rPr>
        <w:t>עלולים להתעורר חששות לפגיעה בתחרות או בציבור כתוצאה מקיומו של מונופולין או מהתנהגותו של בעל מונופולין</w:t>
      </w:r>
      <w:r w:rsidRPr="005F4648">
        <w:rPr>
          <w:rFonts w:hint="cs"/>
          <w:rtl/>
        </w:rPr>
        <w:t xml:space="preserve">. </w:t>
      </w:r>
      <w:r w:rsidR="006F2696" w:rsidRPr="005F4648">
        <w:rPr>
          <w:rFonts w:hint="cs"/>
          <w:rtl/>
        </w:rPr>
        <w:t>לכן</w:t>
      </w:r>
      <w:r w:rsidR="00961BBE" w:rsidRPr="005F4648">
        <w:rPr>
          <w:rFonts w:hint="cs"/>
          <w:rtl/>
        </w:rPr>
        <w:t xml:space="preserve"> סעיף 26 לחוק המתוקן מתייחס </w:t>
      </w:r>
      <w:r w:rsidR="00F3655A" w:rsidRPr="005F4648">
        <w:rPr>
          <w:rFonts w:hint="cs"/>
          <w:rtl/>
        </w:rPr>
        <w:t>ל</w:t>
      </w:r>
      <w:r w:rsidRPr="005F4648">
        <w:rPr>
          <w:rFonts w:hint="cs"/>
          <w:rtl/>
        </w:rPr>
        <w:t xml:space="preserve">כוח שוק </w:t>
      </w:r>
      <w:r w:rsidRPr="005F4648">
        <w:rPr>
          <w:rFonts w:hint="cs"/>
          <w:i/>
          <w:iCs/>
          <w:rtl/>
        </w:rPr>
        <w:t>משמעותי</w:t>
      </w:r>
      <w:r w:rsidRPr="005F4648">
        <w:rPr>
          <w:rFonts w:hint="cs"/>
          <w:rtl/>
        </w:rPr>
        <w:t xml:space="preserve">, היינו </w:t>
      </w:r>
      <w:r w:rsidR="00E068D8" w:rsidRPr="005F4648">
        <w:rPr>
          <w:rFonts w:hint="cs"/>
          <w:rtl/>
        </w:rPr>
        <w:t>ה</w:t>
      </w:r>
      <w:r w:rsidRPr="005F4648">
        <w:rPr>
          <w:rFonts w:hint="cs"/>
          <w:rtl/>
        </w:rPr>
        <w:t>כוח ל</w:t>
      </w:r>
      <w:r w:rsidR="004828A2" w:rsidRPr="005F4648">
        <w:rPr>
          <w:rFonts w:hint="cs"/>
          <w:rtl/>
        </w:rPr>
        <w:t>קבוע תנאי אספקה</w:t>
      </w:r>
      <w:r w:rsidR="00B50375" w:rsidRPr="005F4648">
        <w:rPr>
          <w:rFonts w:hint="cs"/>
          <w:rtl/>
        </w:rPr>
        <w:t xml:space="preserve"> </w:t>
      </w:r>
      <w:r w:rsidR="004828A2" w:rsidRPr="005F4648">
        <w:rPr>
          <w:rFonts w:hint="cs"/>
          <w:rtl/>
        </w:rPr>
        <w:t xml:space="preserve"> שהם נחותים </w:t>
      </w:r>
      <w:r w:rsidRPr="005F4648">
        <w:rPr>
          <w:rFonts w:hint="cs"/>
          <w:i/>
          <w:iCs/>
          <w:rtl/>
        </w:rPr>
        <w:t xml:space="preserve">באופן משמעותי </w:t>
      </w:r>
      <w:r w:rsidRPr="005F4648">
        <w:rPr>
          <w:rFonts w:hint="cs"/>
          <w:rtl/>
        </w:rPr>
        <w:t>מ</w:t>
      </w:r>
      <w:r w:rsidR="004828A2" w:rsidRPr="005F4648">
        <w:rPr>
          <w:rFonts w:hint="cs"/>
          <w:rtl/>
        </w:rPr>
        <w:t xml:space="preserve">תנאי האספקה </w:t>
      </w:r>
      <w:r w:rsidRPr="005F4648">
        <w:rPr>
          <w:rFonts w:hint="cs"/>
          <w:rtl/>
        </w:rPr>
        <w:t xml:space="preserve">אשר </w:t>
      </w:r>
      <w:r w:rsidR="004828A2" w:rsidRPr="005F4648">
        <w:rPr>
          <w:rFonts w:hint="cs"/>
          <w:rtl/>
        </w:rPr>
        <w:t xml:space="preserve">היו נקבעים </w:t>
      </w:r>
      <w:r w:rsidRPr="005F4648">
        <w:rPr>
          <w:rFonts w:hint="cs"/>
          <w:rtl/>
        </w:rPr>
        <w:t>בשוק תחרותי.</w:t>
      </w:r>
      <w:r w:rsidRPr="005F4648">
        <w:rPr>
          <w:rStyle w:val="FootnoteReference"/>
          <w:rtl/>
        </w:rPr>
        <w:footnoteReference w:id="2"/>
      </w:r>
    </w:p>
    <w:p w14:paraId="4A1B8C8F" w14:textId="58831D82" w:rsidR="00E2444C" w:rsidRPr="005F4648" w:rsidRDefault="00DE7C18" w:rsidP="004F76B9">
      <w:pPr>
        <w:spacing w:before="240" w:line="360" w:lineRule="auto"/>
        <w:jc w:val="both"/>
        <w:rPr>
          <w:rtl/>
        </w:rPr>
      </w:pPr>
      <w:r w:rsidRPr="005F4648">
        <w:rPr>
          <w:rFonts w:hint="cs"/>
          <w:rtl/>
        </w:rPr>
        <w:lastRenderedPageBreak/>
        <w:t xml:space="preserve">בשוק תחרותי, </w:t>
      </w:r>
      <w:r w:rsidR="004828A2" w:rsidRPr="005F4648">
        <w:rPr>
          <w:rFonts w:hint="cs"/>
          <w:rtl/>
        </w:rPr>
        <w:t xml:space="preserve">תנאי האספקה </w:t>
      </w:r>
      <w:r w:rsidRPr="005F4648">
        <w:rPr>
          <w:rFonts w:hint="cs"/>
          <w:rtl/>
        </w:rPr>
        <w:t xml:space="preserve">שכל שחקן </w:t>
      </w:r>
      <w:r w:rsidR="004828A2" w:rsidRPr="005F4648">
        <w:rPr>
          <w:rFonts w:hint="cs"/>
          <w:rtl/>
        </w:rPr>
        <w:t xml:space="preserve">מציע </w:t>
      </w:r>
      <w:r w:rsidRPr="005F4648">
        <w:rPr>
          <w:rFonts w:hint="cs"/>
          <w:rtl/>
        </w:rPr>
        <w:t>נקבע</w:t>
      </w:r>
      <w:r w:rsidR="004828A2" w:rsidRPr="005F4648">
        <w:rPr>
          <w:rFonts w:hint="cs"/>
          <w:rtl/>
        </w:rPr>
        <w:t>ים</w:t>
      </w:r>
      <w:r w:rsidRPr="005F4648">
        <w:rPr>
          <w:rFonts w:hint="cs"/>
          <w:rtl/>
        </w:rPr>
        <w:t xml:space="preserve"> </w:t>
      </w:r>
      <w:r w:rsidR="007B2D1C" w:rsidRPr="005F4648">
        <w:rPr>
          <w:rFonts w:hint="cs"/>
          <w:rtl/>
        </w:rPr>
        <w:t xml:space="preserve">בהתחשב </w:t>
      </w:r>
      <w:r w:rsidR="004828A2" w:rsidRPr="005F4648">
        <w:rPr>
          <w:rFonts w:hint="cs"/>
          <w:rtl/>
        </w:rPr>
        <w:t xml:space="preserve">בתנאי האספקה שמציעים </w:t>
      </w:r>
      <w:r w:rsidR="007B2D1C" w:rsidRPr="005F4648">
        <w:rPr>
          <w:rFonts w:hint="cs"/>
          <w:rtl/>
        </w:rPr>
        <w:t xml:space="preserve">מתחריו: </w:t>
      </w:r>
      <w:r w:rsidR="00161236" w:rsidRPr="005F4648">
        <w:rPr>
          <w:rFonts w:hint="cs"/>
          <w:rtl/>
        </w:rPr>
        <w:t xml:space="preserve">כל שחקן </w:t>
      </w:r>
      <w:r w:rsidR="004232B0" w:rsidRPr="005F4648">
        <w:rPr>
          <w:rFonts w:hint="cs"/>
          <w:rtl/>
        </w:rPr>
        <w:t xml:space="preserve">מעוניין לקבוע </w:t>
      </w:r>
      <w:r w:rsidR="004828A2" w:rsidRPr="005F4648">
        <w:rPr>
          <w:rFonts w:hint="cs"/>
          <w:rtl/>
        </w:rPr>
        <w:t xml:space="preserve">תנאי אספקה </w:t>
      </w:r>
      <w:r w:rsidR="004232B0" w:rsidRPr="005F4648">
        <w:rPr>
          <w:rFonts w:hint="cs"/>
          <w:rtl/>
        </w:rPr>
        <w:t>שימקס</w:t>
      </w:r>
      <w:r w:rsidR="004828A2" w:rsidRPr="005F4648">
        <w:rPr>
          <w:rFonts w:hint="cs"/>
          <w:rtl/>
        </w:rPr>
        <w:t>מו</w:t>
      </w:r>
      <w:r w:rsidR="004232B0" w:rsidRPr="005F4648">
        <w:rPr>
          <w:rFonts w:hint="cs"/>
          <w:rtl/>
        </w:rPr>
        <w:t xml:space="preserve"> את רווחיו, </w:t>
      </w:r>
      <w:r w:rsidR="009F612B" w:rsidRPr="005F4648">
        <w:rPr>
          <w:rFonts w:hint="cs"/>
          <w:rtl/>
        </w:rPr>
        <w:t>ו</w:t>
      </w:r>
      <w:r w:rsidR="00161236" w:rsidRPr="005F4648">
        <w:rPr>
          <w:rFonts w:hint="cs"/>
          <w:rtl/>
        </w:rPr>
        <w:t>מודע לכך שאם</w:t>
      </w:r>
      <w:r w:rsidR="00327B19" w:rsidRPr="005F4648">
        <w:rPr>
          <w:rFonts w:hint="cs"/>
          <w:rtl/>
        </w:rPr>
        <w:t xml:space="preserve"> הוא</w:t>
      </w:r>
      <w:r w:rsidR="00161236" w:rsidRPr="005F4648">
        <w:rPr>
          <w:rFonts w:hint="cs"/>
          <w:rtl/>
        </w:rPr>
        <w:t xml:space="preserve"> </w:t>
      </w:r>
      <w:r w:rsidR="0050391A" w:rsidRPr="005F4648">
        <w:rPr>
          <w:rFonts w:hint="cs"/>
          <w:rtl/>
        </w:rPr>
        <w:t>ירע</w:t>
      </w:r>
      <w:r w:rsidR="004828A2" w:rsidRPr="005F4648">
        <w:rPr>
          <w:rFonts w:hint="cs"/>
          <w:rtl/>
        </w:rPr>
        <w:t xml:space="preserve"> </w:t>
      </w:r>
      <w:r w:rsidR="00327B19" w:rsidRPr="005F4648">
        <w:rPr>
          <w:rFonts w:hint="cs"/>
          <w:rtl/>
        </w:rPr>
        <w:t>את תנאי האספקה</w:t>
      </w:r>
      <w:r w:rsidR="00161236" w:rsidRPr="005F4648">
        <w:rPr>
          <w:rFonts w:hint="cs"/>
          <w:rtl/>
        </w:rPr>
        <w:t xml:space="preserve">, לקוחותיו יוכלו לעבור לרכוש ממתחריו המציעים </w:t>
      </w:r>
      <w:r w:rsidR="004828A2" w:rsidRPr="005F4648">
        <w:rPr>
          <w:rFonts w:hint="cs"/>
          <w:rtl/>
        </w:rPr>
        <w:t>תנאים עדיפים</w:t>
      </w:r>
      <w:r w:rsidR="00A50351" w:rsidRPr="005F4648">
        <w:rPr>
          <w:rFonts w:hint="cs"/>
          <w:rtl/>
        </w:rPr>
        <w:t>.</w:t>
      </w:r>
      <w:r w:rsidR="005A734B" w:rsidRPr="005F4648">
        <w:rPr>
          <w:rFonts w:hint="cs"/>
          <w:rtl/>
        </w:rPr>
        <w:t xml:space="preserve"> </w:t>
      </w:r>
      <w:r w:rsidR="00A50351" w:rsidRPr="005F4648">
        <w:rPr>
          <w:rFonts w:hint="cs"/>
          <w:rtl/>
        </w:rPr>
        <w:t xml:space="preserve">במצבים אלה </w:t>
      </w:r>
      <w:r w:rsidR="005A734B" w:rsidRPr="005F4648">
        <w:rPr>
          <w:rFonts w:hint="cs"/>
          <w:rtl/>
        </w:rPr>
        <w:t xml:space="preserve">התחרות מרסנת את היכולת של כל שחקן </w:t>
      </w:r>
      <w:r w:rsidR="004828A2" w:rsidRPr="005F4648">
        <w:rPr>
          <w:rFonts w:hint="cs"/>
          <w:rtl/>
        </w:rPr>
        <w:t>ל</w:t>
      </w:r>
      <w:r w:rsidR="00242080" w:rsidRPr="005F4648">
        <w:rPr>
          <w:rFonts w:hint="cs"/>
          <w:rtl/>
        </w:rPr>
        <w:t>הרע</w:t>
      </w:r>
      <w:r w:rsidR="004828A2" w:rsidRPr="005F4648">
        <w:rPr>
          <w:rFonts w:hint="cs"/>
          <w:rtl/>
        </w:rPr>
        <w:t xml:space="preserve"> </w:t>
      </w:r>
      <w:r w:rsidR="00242080" w:rsidRPr="005F4648">
        <w:rPr>
          <w:rFonts w:hint="cs"/>
          <w:rtl/>
        </w:rPr>
        <w:t xml:space="preserve">את </w:t>
      </w:r>
      <w:r w:rsidR="004828A2" w:rsidRPr="005F4648">
        <w:rPr>
          <w:rFonts w:hint="cs"/>
          <w:rtl/>
        </w:rPr>
        <w:t>תנאי האספקה</w:t>
      </w:r>
      <w:r w:rsidR="00161236" w:rsidRPr="005F4648">
        <w:rPr>
          <w:rFonts w:hint="cs"/>
          <w:rtl/>
        </w:rPr>
        <w:t xml:space="preserve">. </w:t>
      </w:r>
      <w:r w:rsidR="00966478" w:rsidRPr="005F4648">
        <w:rPr>
          <w:rFonts w:hint="cs"/>
          <w:rtl/>
        </w:rPr>
        <w:t xml:space="preserve">אולם </w:t>
      </w:r>
      <w:r w:rsidR="00577E7B" w:rsidRPr="005F4648">
        <w:rPr>
          <w:rFonts w:hint="cs"/>
          <w:rtl/>
        </w:rPr>
        <w:t>כאשר גורם מסוים יכול להתנהג באופן חופשי מרסנים תחרותיים</w:t>
      </w:r>
      <w:r w:rsidR="00D12852" w:rsidRPr="005F4648">
        <w:rPr>
          <w:rFonts w:hint="cs"/>
          <w:rtl/>
        </w:rPr>
        <w:t xml:space="preserve"> משמעותיים</w:t>
      </w:r>
      <w:r w:rsidR="00577E7B" w:rsidRPr="005F4648">
        <w:rPr>
          <w:rFonts w:hint="cs"/>
          <w:rtl/>
        </w:rPr>
        <w:t xml:space="preserve">, </w:t>
      </w:r>
      <w:r w:rsidR="00966478" w:rsidRPr="005F4648">
        <w:rPr>
          <w:rFonts w:hint="cs"/>
          <w:rtl/>
        </w:rPr>
        <w:t xml:space="preserve">אזי </w:t>
      </w:r>
      <w:r w:rsidR="00577E7B" w:rsidRPr="005F4648">
        <w:rPr>
          <w:rFonts w:hint="cs"/>
          <w:rtl/>
        </w:rPr>
        <w:t>נתון בידיו כוח שוק</w:t>
      </w:r>
      <w:r w:rsidR="00071B68" w:rsidRPr="005F4648">
        <w:rPr>
          <w:rFonts w:hint="cs"/>
          <w:rtl/>
        </w:rPr>
        <w:t xml:space="preserve"> משמעותי</w:t>
      </w:r>
      <w:r w:rsidRPr="005F4648">
        <w:rPr>
          <w:rFonts w:hint="cs"/>
          <w:rtl/>
        </w:rPr>
        <w:t>.</w:t>
      </w:r>
      <w:r w:rsidR="001C5069" w:rsidRPr="005F4648">
        <w:rPr>
          <w:rStyle w:val="FootnoteReference"/>
          <w:rtl/>
        </w:rPr>
        <w:footnoteReference w:id="3"/>
      </w:r>
      <w:r w:rsidR="00A50351" w:rsidRPr="005F4648">
        <w:rPr>
          <w:rFonts w:hint="cs"/>
          <w:rtl/>
        </w:rPr>
        <w:t xml:space="preserve"> </w:t>
      </w:r>
      <w:r w:rsidR="00C8373F" w:rsidRPr="005F4648">
        <w:rPr>
          <w:rFonts w:hint="cs"/>
          <w:rtl/>
        </w:rPr>
        <w:t>במקרה כזה</w:t>
      </w:r>
      <w:r w:rsidR="007B2D1C" w:rsidRPr="005F4648">
        <w:rPr>
          <w:rFonts w:hint="cs"/>
          <w:rtl/>
        </w:rPr>
        <w:t xml:space="preserve"> </w:t>
      </w:r>
      <w:r w:rsidR="00FC0756" w:rsidRPr="005F4648">
        <w:rPr>
          <w:rFonts w:hint="cs"/>
          <w:rtl/>
        </w:rPr>
        <w:t xml:space="preserve">בידיו לקבוע </w:t>
      </w:r>
      <w:r w:rsidR="004828A2" w:rsidRPr="005F4648">
        <w:rPr>
          <w:rFonts w:hint="cs"/>
          <w:rtl/>
        </w:rPr>
        <w:t xml:space="preserve">תנאי אספקה נחותים </w:t>
      </w:r>
      <w:r w:rsidR="00C84F47" w:rsidRPr="005F4648">
        <w:rPr>
          <w:rFonts w:hint="cs"/>
          <w:rtl/>
        </w:rPr>
        <w:t>באופן משמעותי</w:t>
      </w:r>
      <w:r w:rsidR="00D12852" w:rsidRPr="005F4648">
        <w:rPr>
          <w:rFonts w:hint="cs"/>
          <w:rtl/>
        </w:rPr>
        <w:t xml:space="preserve"> מ</w:t>
      </w:r>
      <w:r w:rsidR="004828A2" w:rsidRPr="005F4648">
        <w:rPr>
          <w:rFonts w:hint="cs"/>
          <w:rtl/>
        </w:rPr>
        <w:t xml:space="preserve">תנאי האספקה </w:t>
      </w:r>
      <w:r w:rsidR="00851A93" w:rsidRPr="005F4648">
        <w:rPr>
          <w:rFonts w:hint="cs"/>
          <w:rtl/>
        </w:rPr>
        <w:t>ב</w:t>
      </w:r>
      <w:r w:rsidR="00D12852" w:rsidRPr="005F4648">
        <w:rPr>
          <w:rFonts w:hint="cs"/>
          <w:rtl/>
        </w:rPr>
        <w:t>שוק תחרותי</w:t>
      </w:r>
      <w:r w:rsidRPr="005F4648">
        <w:rPr>
          <w:rFonts w:hint="cs"/>
          <w:rtl/>
        </w:rPr>
        <w:t xml:space="preserve">, </w:t>
      </w:r>
      <w:r w:rsidR="006F2696" w:rsidRPr="005F4648">
        <w:rPr>
          <w:rFonts w:hint="cs"/>
          <w:rtl/>
        </w:rPr>
        <w:t xml:space="preserve">שכן הוא אינו </w:t>
      </w:r>
      <w:r w:rsidR="007B2D1C" w:rsidRPr="005F4648">
        <w:rPr>
          <w:rFonts w:hint="cs"/>
          <w:rtl/>
        </w:rPr>
        <w:t>חושש למעבר של לקוחותיו למתחריו</w:t>
      </w:r>
      <w:r w:rsidR="007E7CEC" w:rsidRPr="005F4648">
        <w:rPr>
          <w:rFonts w:hint="cs"/>
          <w:rtl/>
        </w:rPr>
        <w:t>.</w:t>
      </w:r>
      <w:r w:rsidR="004F76B9" w:rsidRPr="005F4648" w:rsidDel="004F76B9">
        <w:rPr>
          <w:rStyle w:val="FootnoteReference"/>
          <w:rtl/>
        </w:rPr>
        <w:t xml:space="preserve"> </w:t>
      </w:r>
      <w:r w:rsidR="007E7CEC" w:rsidRPr="005F4648">
        <w:rPr>
          <w:rFonts w:hint="cs"/>
          <w:rtl/>
        </w:rPr>
        <w:t xml:space="preserve"> </w:t>
      </w:r>
    </w:p>
    <w:p w14:paraId="04CA2938" w14:textId="66BD454B" w:rsidR="00E2444C" w:rsidRPr="005F4648" w:rsidRDefault="00EA5FB5" w:rsidP="004C237F">
      <w:pPr>
        <w:spacing w:line="360" w:lineRule="auto"/>
        <w:jc w:val="both"/>
        <w:rPr>
          <w:rtl/>
        </w:rPr>
      </w:pPr>
      <w:r w:rsidRPr="005F4648">
        <w:rPr>
          <w:rFonts w:hint="cs"/>
          <w:rtl/>
        </w:rPr>
        <w:t xml:space="preserve">אין כל פסול אינהרנטי בכך שגורם יחזיק בכוח שוק משמעותי ובלבד </w:t>
      </w:r>
      <w:r w:rsidR="00683126" w:rsidRPr="005F4648">
        <w:rPr>
          <w:rFonts w:hint="cs"/>
          <w:rtl/>
        </w:rPr>
        <w:t xml:space="preserve">שכוח זה הושג </w:t>
      </w:r>
      <w:r w:rsidR="00A76959" w:rsidRPr="005F4648">
        <w:rPr>
          <w:rFonts w:hint="cs"/>
          <w:rtl/>
        </w:rPr>
        <w:t xml:space="preserve">בדרכים שאינן מפרות את </w:t>
      </w:r>
      <w:r w:rsidR="001A4404" w:rsidRPr="005F4648">
        <w:rPr>
          <w:rFonts w:hint="cs"/>
          <w:rtl/>
        </w:rPr>
        <w:t>חוק התחרות הכלכלית</w:t>
      </w:r>
      <w:r w:rsidR="00A76959" w:rsidRPr="005F4648">
        <w:rPr>
          <w:rFonts w:hint="cs"/>
          <w:rtl/>
        </w:rPr>
        <w:t xml:space="preserve"> (הסדר כובל</w:t>
      </w:r>
      <w:r w:rsidR="00B9161E" w:rsidRPr="005F4648">
        <w:rPr>
          <w:rFonts w:hint="cs"/>
          <w:rtl/>
        </w:rPr>
        <w:t xml:space="preserve"> אסור, מיזוג שלא כדין וכדו')</w:t>
      </w:r>
      <w:r w:rsidRPr="005F4648">
        <w:rPr>
          <w:rFonts w:hint="cs"/>
          <w:rtl/>
        </w:rPr>
        <w:t>.</w:t>
      </w:r>
      <w:r w:rsidR="00594569" w:rsidRPr="005F4648">
        <w:rPr>
          <w:rFonts w:hint="cs"/>
          <w:rtl/>
        </w:rPr>
        <w:t xml:space="preserve"> פעמים רבות תחרות היא שמובילה להיפלטותם של מתחרים מהשוק, כאשר השחקנים ששרדו </w:t>
      </w:r>
      <w:r w:rsidR="00594569" w:rsidRPr="005F4648">
        <w:rPr>
          <w:rtl/>
        </w:rPr>
        <w:t>–</w:t>
      </w:r>
      <w:r w:rsidR="00594569" w:rsidRPr="005F4648">
        <w:rPr>
          <w:rFonts w:hint="cs"/>
          <w:rtl/>
        </w:rPr>
        <w:t xml:space="preserve"> אלה שניצחו בתחרות </w:t>
      </w:r>
      <w:r w:rsidR="00594569" w:rsidRPr="005F4648">
        <w:rPr>
          <w:rtl/>
        </w:rPr>
        <w:t>–</w:t>
      </w:r>
      <w:r w:rsidR="00594569" w:rsidRPr="005F4648">
        <w:rPr>
          <w:rFonts w:hint="cs"/>
          <w:rtl/>
        </w:rPr>
        <w:t xml:space="preserve"> הם אותם אלו שהציעו ללקוחות מוצרים או שירותים טובים יותר</w:t>
      </w:r>
      <w:r w:rsidR="00286068" w:rsidRPr="005F4648">
        <w:rPr>
          <w:rFonts w:hint="cs"/>
          <w:rtl/>
        </w:rPr>
        <w:t xml:space="preserve"> או</w:t>
      </w:r>
      <w:r w:rsidR="00594569" w:rsidRPr="005F4648">
        <w:rPr>
          <w:rFonts w:hint="cs"/>
          <w:rtl/>
        </w:rPr>
        <w:t xml:space="preserve"> במחירים זולים יותר.</w:t>
      </w:r>
      <w:r w:rsidRPr="005F4648">
        <w:rPr>
          <w:rFonts w:hint="cs"/>
          <w:rtl/>
        </w:rPr>
        <w:t xml:space="preserve"> </w:t>
      </w:r>
      <w:r w:rsidR="00ED2C99" w:rsidRPr="005F4648">
        <w:rPr>
          <w:rFonts w:hint="cs"/>
          <w:rtl/>
        </w:rPr>
        <w:t>פרק ד' ל</w:t>
      </w:r>
      <w:r w:rsidR="00E2444C" w:rsidRPr="005F4648">
        <w:rPr>
          <w:rFonts w:hint="cs"/>
          <w:rtl/>
        </w:rPr>
        <w:t xml:space="preserve">חוק אינו אוסר על החזקה </w:t>
      </w:r>
      <w:r w:rsidR="00683126" w:rsidRPr="005F4648">
        <w:rPr>
          <w:rFonts w:hint="cs"/>
          <w:rtl/>
        </w:rPr>
        <w:t xml:space="preserve">בכוח שוק </w:t>
      </w:r>
      <w:r w:rsidR="001B2049" w:rsidRPr="005F4648">
        <w:rPr>
          <w:rFonts w:hint="cs"/>
          <w:rtl/>
        </w:rPr>
        <w:t xml:space="preserve">משמעותי </w:t>
      </w:r>
      <w:r w:rsidR="00683126" w:rsidRPr="005F4648">
        <w:rPr>
          <w:rFonts w:hint="cs"/>
          <w:rtl/>
        </w:rPr>
        <w:t xml:space="preserve">אלא על ניצולו </w:t>
      </w:r>
      <w:r w:rsidR="006934E6" w:rsidRPr="005F4648">
        <w:rPr>
          <w:rFonts w:hint="cs"/>
          <w:rtl/>
        </w:rPr>
        <w:t xml:space="preserve">של כוח השוק </w:t>
      </w:r>
      <w:r w:rsidR="00ED2C99" w:rsidRPr="005F4648">
        <w:rPr>
          <w:rFonts w:hint="cs"/>
          <w:rtl/>
        </w:rPr>
        <w:t>לרעה</w:t>
      </w:r>
      <w:r w:rsidRPr="005F4648">
        <w:rPr>
          <w:rFonts w:hint="cs"/>
          <w:rtl/>
        </w:rPr>
        <w:t xml:space="preserve">. כפועל יוצא מכך, </w:t>
      </w:r>
      <w:r w:rsidR="006934E6" w:rsidRPr="005F4648">
        <w:rPr>
          <w:rFonts w:hint="cs"/>
          <w:rtl/>
        </w:rPr>
        <w:t>אין</w:t>
      </w:r>
      <w:r w:rsidRPr="005F4648">
        <w:rPr>
          <w:rFonts w:hint="cs"/>
          <w:rtl/>
        </w:rPr>
        <w:t xml:space="preserve"> די בעצם הקביעה כי קיים בידי גורם מסוים כוח שוק משמעותי </w:t>
      </w:r>
      <w:r w:rsidR="00286068" w:rsidRPr="005F4648">
        <w:rPr>
          <w:rFonts w:hint="cs"/>
          <w:rtl/>
        </w:rPr>
        <w:t xml:space="preserve">כדי להוות </w:t>
      </w:r>
      <w:r w:rsidR="00ED1B7B" w:rsidRPr="005F4648">
        <w:rPr>
          <w:rFonts w:hint="cs"/>
          <w:rtl/>
        </w:rPr>
        <w:t xml:space="preserve">הפרת הוראות </w:t>
      </w:r>
      <w:r w:rsidRPr="005F4648">
        <w:rPr>
          <w:rFonts w:hint="cs"/>
          <w:rtl/>
        </w:rPr>
        <w:t>פרק ד' לחוק</w:t>
      </w:r>
      <w:r w:rsidR="00FF1DBC" w:rsidRPr="005F4648">
        <w:rPr>
          <w:rFonts w:hint="cs"/>
          <w:rtl/>
        </w:rPr>
        <w:t>;</w:t>
      </w:r>
      <w:r w:rsidRPr="005F4648">
        <w:rPr>
          <w:rFonts w:hint="cs"/>
          <w:rtl/>
        </w:rPr>
        <w:t xml:space="preserve"> </w:t>
      </w:r>
      <w:r w:rsidR="009B3CEE" w:rsidRPr="005F4648">
        <w:rPr>
          <w:rFonts w:hint="cs"/>
          <w:rtl/>
        </w:rPr>
        <w:t xml:space="preserve">על מנת לקבוע כי מונופול הפר את הדין ועל מנת לנקוט נגדו צעדי אכיפה </w:t>
      </w:r>
      <w:r w:rsidR="00ED2C99" w:rsidRPr="005F4648">
        <w:rPr>
          <w:rFonts w:hint="cs"/>
          <w:rtl/>
        </w:rPr>
        <w:t>יידרש</w:t>
      </w:r>
      <w:r w:rsidRPr="005F4648">
        <w:rPr>
          <w:rFonts w:hint="cs"/>
          <w:rtl/>
        </w:rPr>
        <w:t xml:space="preserve"> קיומו של יסוד נוסף</w:t>
      </w:r>
      <w:r w:rsidR="00961BBE" w:rsidRPr="005F4648">
        <w:rPr>
          <w:rFonts w:hint="cs"/>
          <w:rtl/>
        </w:rPr>
        <w:t xml:space="preserve">: </w:t>
      </w:r>
      <w:r w:rsidR="00AF1818" w:rsidRPr="005F4648">
        <w:rPr>
          <w:rFonts w:hint="cs"/>
          <w:rtl/>
        </w:rPr>
        <w:t>התנהגות</w:t>
      </w:r>
      <w:r w:rsidR="00961BBE" w:rsidRPr="005F4648">
        <w:rPr>
          <w:rFonts w:hint="cs"/>
          <w:rtl/>
        </w:rPr>
        <w:t xml:space="preserve"> שעולה כדי </w:t>
      </w:r>
      <w:r w:rsidR="00AD2A10" w:rsidRPr="005F4648">
        <w:rPr>
          <w:rFonts w:hint="cs"/>
          <w:rtl/>
        </w:rPr>
        <w:t xml:space="preserve">סירוב </w:t>
      </w:r>
      <w:r w:rsidR="006F573B" w:rsidRPr="005F4648">
        <w:rPr>
          <w:rFonts w:hint="cs"/>
          <w:rtl/>
        </w:rPr>
        <w:t xml:space="preserve">בלתי סביר </w:t>
      </w:r>
      <w:r w:rsidR="00AD2A10" w:rsidRPr="005F4648">
        <w:rPr>
          <w:rFonts w:hint="cs"/>
          <w:rtl/>
        </w:rPr>
        <w:t>לספק או ניצול מעמד לרעה</w:t>
      </w:r>
      <w:r w:rsidRPr="005F4648">
        <w:rPr>
          <w:rFonts w:hint="cs"/>
          <w:rtl/>
        </w:rPr>
        <w:t>.</w:t>
      </w:r>
      <w:r w:rsidR="00ED1B7B" w:rsidRPr="005F4648">
        <w:rPr>
          <w:rStyle w:val="FootnoteReference"/>
          <w:rtl/>
        </w:rPr>
        <w:footnoteReference w:id="4"/>
      </w:r>
      <w:r w:rsidR="00E2444C" w:rsidRPr="005F4648">
        <w:rPr>
          <w:rFonts w:hint="cs"/>
          <w:rtl/>
        </w:rPr>
        <w:t xml:space="preserve"> </w:t>
      </w:r>
      <w:r w:rsidR="00594569" w:rsidRPr="005F4648">
        <w:rPr>
          <w:rFonts w:hint="cs"/>
          <w:rtl/>
        </w:rPr>
        <w:t xml:space="preserve">עם זאת, בניתוח </w:t>
      </w:r>
      <w:r w:rsidR="006F573B" w:rsidRPr="005F4648">
        <w:rPr>
          <w:rFonts w:hint="cs"/>
          <w:rtl/>
        </w:rPr>
        <w:t>חשד ל</w:t>
      </w:r>
      <w:r w:rsidR="006229E0" w:rsidRPr="005F4648">
        <w:rPr>
          <w:rFonts w:hint="cs"/>
          <w:rtl/>
        </w:rPr>
        <w:t>ה</w:t>
      </w:r>
      <w:r w:rsidR="006F573B" w:rsidRPr="005F4648">
        <w:rPr>
          <w:rFonts w:hint="cs"/>
          <w:rtl/>
        </w:rPr>
        <w:t>פרה</w:t>
      </w:r>
      <w:r w:rsidR="00594569" w:rsidRPr="005F4648">
        <w:rPr>
          <w:rFonts w:hint="cs"/>
          <w:rtl/>
        </w:rPr>
        <w:t xml:space="preserve">, </w:t>
      </w:r>
      <w:r w:rsidR="00E2444C" w:rsidRPr="005F4648">
        <w:rPr>
          <w:rFonts w:hint="cs"/>
          <w:rtl/>
        </w:rPr>
        <w:t>מידת כוח השוק שבידי גורם נתון רלוונטית גם לעניין העלילות</w:t>
      </w:r>
      <w:r w:rsidR="004C237F" w:rsidRPr="005F4648">
        <w:rPr>
          <w:rFonts w:hint="cs"/>
          <w:rtl/>
        </w:rPr>
        <w:t xml:space="preserve"> לפגיעה בתחרות ובציבור </w:t>
      </w:r>
      <w:r w:rsidR="00E2444C" w:rsidRPr="005F4648">
        <w:rPr>
          <w:rFonts w:hint="cs"/>
          <w:rtl/>
        </w:rPr>
        <w:t>כתוצאה מפעולותיו</w:t>
      </w:r>
      <w:r w:rsidR="00594569" w:rsidRPr="005F4648">
        <w:rPr>
          <w:rFonts w:hint="cs"/>
          <w:rtl/>
        </w:rPr>
        <w:t xml:space="preserve">. </w:t>
      </w:r>
      <w:r w:rsidR="00ED5630" w:rsidRPr="005F4648">
        <w:rPr>
          <w:rFonts w:hint="cs"/>
          <w:rtl/>
        </w:rPr>
        <w:t>במקרים רבים</w:t>
      </w:r>
      <w:r w:rsidR="001A5889" w:rsidRPr="005F4648">
        <w:rPr>
          <w:rFonts w:hint="cs"/>
          <w:rtl/>
        </w:rPr>
        <w:t xml:space="preserve"> </w:t>
      </w:r>
      <w:r w:rsidR="007357A9" w:rsidRPr="005F4648">
        <w:rPr>
          <w:rFonts w:hint="cs"/>
          <w:rtl/>
        </w:rPr>
        <w:t>ככל שכ</w:t>
      </w:r>
      <w:r w:rsidR="00C80128" w:rsidRPr="005F4648">
        <w:rPr>
          <w:rFonts w:hint="cs"/>
          <w:rtl/>
        </w:rPr>
        <w:t>ו</w:t>
      </w:r>
      <w:r w:rsidR="007357A9" w:rsidRPr="005F4648">
        <w:rPr>
          <w:rFonts w:hint="cs"/>
          <w:rtl/>
        </w:rPr>
        <w:t xml:space="preserve">ח השוק של מונופול הוא </w:t>
      </w:r>
      <w:r w:rsidR="00A25DC8" w:rsidRPr="005F4648">
        <w:rPr>
          <w:rFonts w:hint="cs"/>
          <w:rtl/>
        </w:rPr>
        <w:t xml:space="preserve">משמעותי </w:t>
      </w:r>
      <w:r w:rsidR="007357A9" w:rsidRPr="005F4648">
        <w:rPr>
          <w:rFonts w:hint="cs"/>
          <w:rtl/>
        </w:rPr>
        <w:t>יותר</w:t>
      </w:r>
      <w:r w:rsidR="00E34BF0" w:rsidRPr="005F4648">
        <w:rPr>
          <w:rFonts w:hint="cs"/>
          <w:rtl/>
        </w:rPr>
        <w:t>,</w:t>
      </w:r>
      <w:r w:rsidR="007357A9" w:rsidRPr="005F4648">
        <w:rPr>
          <w:rFonts w:hint="cs"/>
          <w:rtl/>
        </w:rPr>
        <w:t xml:space="preserve"> ההשלכות של הפרת </w:t>
      </w:r>
      <w:r w:rsidR="00BD04B8" w:rsidRPr="005F4648">
        <w:rPr>
          <w:rFonts w:hint="cs"/>
          <w:rtl/>
        </w:rPr>
        <w:t xml:space="preserve">החוק </w:t>
      </w:r>
      <w:r w:rsidR="007357A9" w:rsidRPr="005F4648">
        <w:rPr>
          <w:rFonts w:hint="cs"/>
          <w:rtl/>
        </w:rPr>
        <w:t xml:space="preserve">על </w:t>
      </w:r>
      <w:r w:rsidR="00C10F54" w:rsidRPr="005F4648">
        <w:rPr>
          <w:rFonts w:hint="cs"/>
          <w:rtl/>
        </w:rPr>
        <w:t xml:space="preserve">ידי </w:t>
      </w:r>
      <w:r w:rsidR="007357A9" w:rsidRPr="005F4648">
        <w:rPr>
          <w:rFonts w:hint="cs"/>
          <w:rtl/>
        </w:rPr>
        <w:t xml:space="preserve">בעל </w:t>
      </w:r>
      <w:r w:rsidR="00CC45C2" w:rsidRPr="005F4648">
        <w:rPr>
          <w:rFonts w:hint="cs"/>
          <w:rtl/>
        </w:rPr>
        <w:t>ה</w:t>
      </w:r>
      <w:r w:rsidR="007357A9" w:rsidRPr="005F4648">
        <w:rPr>
          <w:rFonts w:hint="cs"/>
          <w:rtl/>
        </w:rPr>
        <w:t xml:space="preserve">מונופולין </w:t>
      </w:r>
      <w:r w:rsidR="00AE1DAA" w:rsidRPr="005F4648">
        <w:rPr>
          <w:rFonts w:hint="cs"/>
          <w:rtl/>
        </w:rPr>
        <w:t xml:space="preserve">צפויות </w:t>
      </w:r>
      <w:r w:rsidR="007357A9" w:rsidRPr="005F4648">
        <w:rPr>
          <w:rFonts w:hint="cs"/>
          <w:rtl/>
        </w:rPr>
        <w:t>להיות חמורות יותר. אך</w:t>
      </w:r>
      <w:r w:rsidR="00AE1DAA" w:rsidRPr="005F4648">
        <w:rPr>
          <w:rFonts w:hint="cs"/>
          <w:rtl/>
        </w:rPr>
        <w:t xml:space="preserve"> כאמור</w:t>
      </w:r>
      <w:r w:rsidR="007357A9" w:rsidRPr="005F4648">
        <w:rPr>
          <w:rFonts w:hint="cs"/>
          <w:rtl/>
        </w:rPr>
        <w:t xml:space="preserve"> אין בכך כדי לומר שכ</w:t>
      </w:r>
      <w:r w:rsidR="00C80128" w:rsidRPr="005F4648">
        <w:rPr>
          <w:rFonts w:hint="cs"/>
          <w:rtl/>
        </w:rPr>
        <w:t>ו</w:t>
      </w:r>
      <w:r w:rsidR="007357A9" w:rsidRPr="005F4648">
        <w:rPr>
          <w:rFonts w:hint="cs"/>
          <w:rtl/>
        </w:rPr>
        <w:t xml:space="preserve">ח השוק עצמו הוא בבחינת הפרה של הדין. </w:t>
      </w:r>
    </w:p>
    <w:p w14:paraId="2AA3F3F7" w14:textId="5CC2679E" w:rsidR="007E65C6" w:rsidRPr="005F4648" w:rsidRDefault="007E65C6" w:rsidP="00882AEF">
      <w:pPr>
        <w:spacing w:line="360" w:lineRule="auto"/>
        <w:jc w:val="both"/>
        <w:rPr>
          <w:rtl/>
        </w:rPr>
      </w:pPr>
      <w:r w:rsidRPr="005F4648">
        <w:rPr>
          <w:rFonts w:hint="cs"/>
          <w:rtl/>
        </w:rPr>
        <w:lastRenderedPageBreak/>
        <w:t xml:space="preserve">בפרק ב' להלן נרחיב על אודות המושג "כוח שוק משמעותי". בפרק ג', נתייחס לאופן בחינת </w:t>
      </w:r>
      <w:r w:rsidR="00BD04B8" w:rsidRPr="005F4648">
        <w:rPr>
          <w:rFonts w:hint="cs"/>
          <w:rtl/>
        </w:rPr>
        <w:t xml:space="preserve">קיומו של </w:t>
      </w:r>
      <w:r w:rsidRPr="005F4648">
        <w:rPr>
          <w:rFonts w:hint="cs"/>
          <w:rtl/>
        </w:rPr>
        <w:t>כוח שוק</w:t>
      </w:r>
      <w:r w:rsidR="001B2049" w:rsidRPr="005F4648">
        <w:rPr>
          <w:rFonts w:hint="cs"/>
          <w:rtl/>
        </w:rPr>
        <w:t xml:space="preserve"> משמעותי</w:t>
      </w:r>
      <w:r w:rsidRPr="005F4648">
        <w:rPr>
          <w:rFonts w:hint="cs"/>
          <w:rtl/>
        </w:rPr>
        <w:t xml:space="preserve">. בפרק ד', נתייחס למספר דוגמאות לשווקים בעלי מאפיינים מיוחדים אשר עשויים להשפיע על אופן בחינת </w:t>
      </w:r>
      <w:r w:rsidR="00BD04B8" w:rsidRPr="005F4648">
        <w:rPr>
          <w:rFonts w:hint="cs"/>
          <w:rtl/>
        </w:rPr>
        <w:t xml:space="preserve">קיומו של </w:t>
      </w:r>
      <w:r w:rsidRPr="005F4648">
        <w:rPr>
          <w:rFonts w:hint="cs"/>
          <w:rtl/>
        </w:rPr>
        <w:t>כוח שוק.</w:t>
      </w:r>
    </w:p>
    <w:p w14:paraId="6ED3211F" w14:textId="445F6A22" w:rsidR="00714222" w:rsidRPr="005F4648" w:rsidRDefault="00714222" w:rsidP="007C3D2B">
      <w:pPr>
        <w:spacing w:line="360" w:lineRule="auto"/>
        <w:jc w:val="both"/>
        <w:rPr>
          <w:rtl/>
        </w:rPr>
      </w:pPr>
      <w:r w:rsidRPr="005F4648">
        <w:rPr>
          <w:rFonts w:hint="cs"/>
          <w:rtl/>
        </w:rPr>
        <w:t xml:space="preserve">נבהיר כי הדוגמאות </w:t>
      </w:r>
      <w:r w:rsidR="00EF487F" w:rsidRPr="005F4648">
        <w:rPr>
          <w:rFonts w:hint="cs"/>
          <w:rtl/>
        </w:rPr>
        <w:t xml:space="preserve">הפשוטות </w:t>
      </w:r>
      <w:r w:rsidRPr="005F4648">
        <w:rPr>
          <w:rFonts w:hint="cs"/>
          <w:rtl/>
        </w:rPr>
        <w:t xml:space="preserve">המופיעות במסמך </w:t>
      </w:r>
      <w:r w:rsidR="00DB1B53" w:rsidRPr="005F4648">
        <w:rPr>
          <w:rFonts w:hint="cs"/>
          <w:rtl/>
        </w:rPr>
        <w:t>הן</w:t>
      </w:r>
      <w:r w:rsidR="00EF487F" w:rsidRPr="005F4648">
        <w:rPr>
          <w:rFonts w:hint="cs"/>
          <w:rtl/>
        </w:rPr>
        <w:t xml:space="preserve"> </w:t>
      </w:r>
      <w:r w:rsidRPr="005F4648">
        <w:rPr>
          <w:rFonts w:hint="cs"/>
          <w:rtl/>
        </w:rPr>
        <w:t>לצורך המחשה בלבד ואין בהן כדי למצות את הדיון ביישום העקרונות אותם הן ממחישות.</w:t>
      </w:r>
      <w:r w:rsidR="00EF487F" w:rsidRPr="005F4648">
        <w:rPr>
          <w:rFonts w:hint="cs"/>
          <w:rtl/>
        </w:rPr>
        <w:t xml:space="preserve"> </w:t>
      </w:r>
      <w:r w:rsidR="00F713C2" w:rsidRPr="005F4648">
        <w:rPr>
          <w:rFonts w:hint="cs"/>
          <w:rtl/>
        </w:rPr>
        <w:t>כן יובהר כי מטרתו של גילוי דעת זה אינה דיון בנטלי ההוכחה או דיון בסוגי הראיות שמן הראוי שישמשו להוכחת קיומו של כוח שוק משמעותי או לה</w:t>
      </w:r>
      <w:r w:rsidR="00114AA9" w:rsidRPr="005F4648">
        <w:rPr>
          <w:rFonts w:hint="cs"/>
          <w:rtl/>
        </w:rPr>
        <w:t>עדרו</w:t>
      </w:r>
      <w:r w:rsidR="00F713C2" w:rsidRPr="005F4648">
        <w:rPr>
          <w:rFonts w:hint="cs"/>
          <w:rtl/>
        </w:rPr>
        <w:t xml:space="preserve">, אלא דיון כלכלי/עובדתי במאפיינים שיש בהם כדי </w:t>
      </w:r>
      <w:r w:rsidR="00114AA9" w:rsidRPr="005F4648">
        <w:rPr>
          <w:rFonts w:hint="cs"/>
          <w:rtl/>
        </w:rPr>
        <w:t>לה</w:t>
      </w:r>
      <w:r w:rsidR="007C3D2B" w:rsidRPr="005F4648">
        <w:rPr>
          <w:rFonts w:hint="cs"/>
          <w:rtl/>
        </w:rPr>
        <w:t>קנות</w:t>
      </w:r>
      <w:r w:rsidR="00CC45C2" w:rsidRPr="005F4648">
        <w:rPr>
          <w:rFonts w:hint="cs"/>
          <w:rtl/>
        </w:rPr>
        <w:t xml:space="preserve"> לגורם</w:t>
      </w:r>
      <w:r w:rsidR="00F713C2" w:rsidRPr="005F4648">
        <w:rPr>
          <w:rFonts w:hint="cs"/>
          <w:rtl/>
        </w:rPr>
        <w:t xml:space="preserve"> כוח שוק משמעותי.</w:t>
      </w:r>
    </w:p>
    <w:p w14:paraId="34AA8CA9" w14:textId="77777777" w:rsidR="00D3373A" w:rsidRPr="005F4648" w:rsidRDefault="00DE7C18" w:rsidP="008169FE">
      <w:pPr>
        <w:pStyle w:val="Heading1"/>
      </w:pPr>
      <w:bookmarkStart w:id="2" w:name="_Toc14249621"/>
      <w:r w:rsidRPr="005F4648">
        <w:rPr>
          <w:rFonts w:hint="cs"/>
          <w:rtl/>
        </w:rPr>
        <w:t xml:space="preserve">כוח שוק </w:t>
      </w:r>
      <w:r w:rsidR="00D3373A" w:rsidRPr="005F4648">
        <w:rPr>
          <w:rFonts w:hint="cs"/>
          <w:rtl/>
        </w:rPr>
        <w:t>משמעותי</w:t>
      </w:r>
      <w:bookmarkEnd w:id="2"/>
      <w:r w:rsidR="00D3373A" w:rsidRPr="005F4648">
        <w:rPr>
          <w:rFonts w:hint="cs"/>
          <w:rtl/>
        </w:rPr>
        <w:t xml:space="preserve"> </w:t>
      </w:r>
    </w:p>
    <w:p w14:paraId="0DE3068A" w14:textId="5F22D47C" w:rsidR="001921EA" w:rsidRPr="005F4648" w:rsidRDefault="00DE7C18" w:rsidP="00242080">
      <w:pPr>
        <w:spacing w:before="240" w:line="360" w:lineRule="auto"/>
        <w:jc w:val="both"/>
        <w:rPr>
          <w:i/>
          <w:iCs/>
          <w:rtl/>
        </w:rPr>
      </w:pPr>
      <w:r w:rsidRPr="005F4648">
        <w:rPr>
          <w:rFonts w:hint="cs"/>
          <w:rtl/>
        </w:rPr>
        <w:t>כאמור לעיל, כוח שוק</w:t>
      </w:r>
      <w:r w:rsidR="001B2049" w:rsidRPr="005F4648">
        <w:rPr>
          <w:rFonts w:hint="cs"/>
          <w:rtl/>
        </w:rPr>
        <w:t xml:space="preserve"> משמעותי</w:t>
      </w:r>
      <w:r w:rsidRPr="005F4648">
        <w:rPr>
          <w:rFonts w:hint="cs"/>
          <w:rtl/>
        </w:rPr>
        <w:t xml:space="preserve"> הוא היכולת ל</w:t>
      </w:r>
      <w:r w:rsidR="004828A2" w:rsidRPr="005F4648">
        <w:rPr>
          <w:rFonts w:hint="cs"/>
          <w:rtl/>
        </w:rPr>
        <w:t xml:space="preserve">קבוע תנאי אספקה שנחותים </w:t>
      </w:r>
      <w:r w:rsidR="001B2049" w:rsidRPr="005F4648">
        <w:rPr>
          <w:rFonts w:hint="cs"/>
          <w:rtl/>
        </w:rPr>
        <w:t xml:space="preserve">באופן משמעותי </w:t>
      </w:r>
      <w:r w:rsidR="001D3101" w:rsidRPr="005F4648">
        <w:rPr>
          <w:rFonts w:hint="cs"/>
          <w:rtl/>
        </w:rPr>
        <w:t xml:space="preserve">בהשוואה </w:t>
      </w:r>
      <w:r w:rsidR="004828A2" w:rsidRPr="005F4648">
        <w:rPr>
          <w:rFonts w:hint="cs"/>
          <w:rtl/>
        </w:rPr>
        <w:t xml:space="preserve">לאלה </w:t>
      </w:r>
      <w:r w:rsidRPr="005F4648">
        <w:rPr>
          <w:rFonts w:hint="cs"/>
          <w:rtl/>
        </w:rPr>
        <w:t>אשר הי</w:t>
      </w:r>
      <w:r w:rsidR="004828A2" w:rsidRPr="005F4648">
        <w:rPr>
          <w:rFonts w:hint="cs"/>
          <w:rtl/>
        </w:rPr>
        <w:t xml:space="preserve">ו נקבעים </w:t>
      </w:r>
      <w:r w:rsidRPr="005F4648">
        <w:rPr>
          <w:rFonts w:hint="cs"/>
          <w:rtl/>
        </w:rPr>
        <w:t>בשוק תחרותי</w:t>
      </w:r>
      <w:r w:rsidR="00594569" w:rsidRPr="005F4648">
        <w:rPr>
          <w:rFonts w:hint="cs"/>
          <w:rtl/>
        </w:rPr>
        <w:t xml:space="preserve"> </w:t>
      </w:r>
      <w:r w:rsidRPr="005F4648">
        <w:rPr>
          <w:rtl/>
        </w:rPr>
        <w:t>–</w:t>
      </w:r>
      <w:r w:rsidRPr="005F4648">
        <w:rPr>
          <w:rFonts w:hint="cs"/>
          <w:rtl/>
        </w:rPr>
        <w:t xml:space="preserve"> כלומר, </w:t>
      </w:r>
      <w:r w:rsidR="003355CE" w:rsidRPr="005F4648">
        <w:rPr>
          <w:rFonts w:hint="cs"/>
          <w:rtl/>
        </w:rPr>
        <w:t xml:space="preserve">היכולת </w:t>
      </w:r>
      <w:r w:rsidR="00882AEF" w:rsidRPr="005F4648">
        <w:rPr>
          <w:rFonts w:hint="cs"/>
          <w:rtl/>
        </w:rPr>
        <w:t xml:space="preserve">של אדם </w:t>
      </w:r>
      <w:r w:rsidRPr="005F4648">
        <w:rPr>
          <w:rFonts w:hint="cs"/>
          <w:rtl/>
        </w:rPr>
        <w:t>ל</w:t>
      </w:r>
      <w:r w:rsidR="00242080" w:rsidRPr="005F4648">
        <w:rPr>
          <w:rFonts w:hint="cs"/>
          <w:rtl/>
        </w:rPr>
        <w:t>הרע</w:t>
      </w:r>
      <w:r w:rsidR="004828A2" w:rsidRPr="005F4648">
        <w:rPr>
          <w:rFonts w:hint="cs"/>
          <w:rtl/>
        </w:rPr>
        <w:t xml:space="preserve"> </w:t>
      </w:r>
      <w:r w:rsidR="00242080" w:rsidRPr="005F4648">
        <w:rPr>
          <w:rFonts w:hint="cs"/>
          <w:rtl/>
        </w:rPr>
        <w:t xml:space="preserve">את </w:t>
      </w:r>
      <w:r w:rsidR="004828A2" w:rsidRPr="005F4648">
        <w:rPr>
          <w:rFonts w:hint="cs"/>
          <w:rtl/>
        </w:rPr>
        <w:t xml:space="preserve">תנאי אספקה </w:t>
      </w:r>
      <w:r w:rsidRPr="005F4648">
        <w:rPr>
          <w:rFonts w:hint="cs"/>
          <w:rtl/>
        </w:rPr>
        <w:t xml:space="preserve">מבלי </w:t>
      </w:r>
      <w:r w:rsidR="004D6D92" w:rsidRPr="005F4648">
        <w:rPr>
          <w:rFonts w:hint="cs"/>
          <w:rtl/>
        </w:rPr>
        <w:t xml:space="preserve">לאבד לקוחות רבים מדי לטובת </w:t>
      </w:r>
      <w:r w:rsidR="001D3101" w:rsidRPr="005F4648">
        <w:rPr>
          <w:rFonts w:hint="cs"/>
          <w:rtl/>
        </w:rPr>
        <w:t>ה</w:t>
      </w:r>
      <w:r w:rsidR="004D6D92" w:rsidRPr="005F4648">
        <w:rPr>
          <w:rFonts w:hint="cs"/>
          <w:rtl/>
        </w:rPr>
        <w:t>מתחרי</w:t>
      </w:r>
      <w:r w:rsidR="001D3101" w:rsidRPr="005F4648">
        <w:rPr>
          <w:rFonts w:hint="cs"/>
          <w:rtl/>
        </w:rPr>
        <w:t>ם</w:t>
      </w:r>
      <w:r w:rsidR="004D6D92" w:rsidRPr="005F4648">
        <w:rPr>
          <w:rFonts w:hint="cs"/>
          <w:rtl/>
        </w:rPr>
        <w:t>, שאלמלא כן</w:t>
      </w:r>
      <w:r w:rsidR="00DC5709" w:rsidRPr="005F4648">
        <w:rPr>
          <w:rFonts w:hint="cs"/>
          <w:rtl/>
        </w:rPr>
        <w:t xml:space="preserve"> המהלך לא יהיה כדאי</w:t>
      </w:r>
      <w:r w:rsidR="003B0A84" w:rsidRPr="005F4648">
        <w:rPr>
          <w:rFonts w:hint="cs"/>
          <w:rtl/>
        </w:rPr>
        <w:t xml:space="preserve"> </w:t>
      </w:r>
      <w:r w:rsidR="001D3101" w:rsidRPr="005F4648">
        <w:rPr>
          <w:rFonts w:hint="cs"/>
          <w:rtl/>
        </w:rPr>
        <w:t>עבורו</w:t>
      </w:r>
      <w:r w:rsidRPr="005F4648">
        <w:rPr>
          <w:rFonts w:hint="cs"/>
          <w:rtl/>
        </w:rPr>
        <w:t>.</w:t>
      </w:r>
      <w:r w:rsidR="00B53252" w:rsidRPr="005F4648">
        <w:rPr>
          <w:rFonts w:hint="cs"/>
          <w:rtl/>
        </w:rPr>
        <w:t xml:space="preserve"> </w:t>
      </w:r>
      <w:r w:rsidR="001921EA" w:rsidRPr="005F4648">
        <w:rPr>
          <w:rFonts w:hint="cs"/>
          <w:rtl/>
        </w:rPr>
        <w:t xml:space="preserve">בחינה של כוח שוק </w:t>
      </w:r>
      <w:r w:rsidR="001B2049" w:rsidRPr="005F4648">
        <w:rPr>
          <w:rFonts w:hint="cs"/>
          <w:rtl/>
        </w:rPr>
        <w:t xml:space="preserve">משמעותי </w:t>
      </w:r>
      <w:r w:rsidR="001921EA" w:rsidRPr="005F4648">
        <w:rPr>
          <w:rFonts w:hint="cs"/>
          <w:rtl/>
        </w:rPr>
        <w:t xml:space="preserve">היא תמיד תלוית הקשר. כך, ייתכן שכוח שוק </w:t>
      </w:r>
      <w:r w:rsidR="001B2049" w:rsidRPr="005F4648">
        <w:rPr>
          <w:rFonts w:hint="cs"/>
          <w:rtl/>
        </w:rPr>
        <w:t xml:space="preserve">משמעותי </w:t>
      </w:r>
      <w:r w:rsidR="001921EA" w:rsidRPr="005F4648">
        <w:rPr>
          <w:rFonts w:hint="cs"/>
          <w:rtl/>
        </w:rPr>
        <w:t xml:space="preserve">יתקיים ביחס לסוג לקוחות מסוים בלבד או </w:t>
      </w:r>
      <w:r w:rsidR="000A37C0" w:rsidRPr="005F4648">
        <w:rPr>
          <w:rFonts w:hint="cs"/>
          <w:rtl/>
        </w:rPr>
        <w:t>ב</w:t>
      </w:r>
      <w:r w:rsidR="001921EA" w:rsidRPr="005F4648">
        <w:rPr>
          <w:rFonts w:hint="cs"/>
          <w:rtl/>
        </w:rPr>
        <w:t>אזור גיאוגרפי מסוים, וזאת כאשר יש בידי הספק אפשרות להפלות בין סוגי הלקוחות השונים.</w:t>
      </w:r>
      <w:r w:rsidR="001921EA" w:rsidRPr="005F4648">
        <w:rPr>
          <w:rStyle w:val="FootnoteReference"/>
          <w:rtl/>
        </w:rPr>
        <w:footnoteReference w:id="5"/>
      </w:r>
    </w:p>
    <w:p w14:paraId="597E9920" w14:textId="34649A35" w:rsidR="00D3373A" w:rsidRPr="005F4648" w:rsidRDefault="00AB48B6" w:rsidP="004946E5">
      <w:pPr>
        <w:spacing w:before="240" w:line="360" w:lineRule="auto"/>
        <w:jc w:val="both"/>
        <w:rPr>
          <w:rtl/>
        </w:rPr>
      </w:pPr>
      <w:r w:rsidRPr="005F4648">
        <w:rPr>
          <w:rFonts w:hint="cs"/>
          <w:rtl/>
        </w:rPr>
        <w:t xml:space="preserve">כפי שהוזכר לעיל, </w:t>
      </w:r>
      <w:r w:rsidR="009250CB" w:rsidRPr="005F4648">
        <w:rPr>
          <w:rFonts w:hint="cs"/>
          <w:rtl/>
        </w:rPr>
        <w:t xml:space="preserve">נדירים </w:t>
      </w:r>
      <w:r w:rsidR="0085474E" w:rsidRPr="005F4648">
        <w:rPr>
          <w:rFonts w:hint="cs"/>
          <w:rtl/>
        </w:rPr>
        <w:t xml:space="preserve">הם </w:t>
      </w:r>
      <w:r w:rsidR="009250CB" w:rsidRPr="005F4648">
        <w:rPr>
          <w:rFonts w:hint="cs"/>
          <w:rtl/>
        </w:rPr>
        <w:t xml:space="preserve">השווקים בהם </w:t>
      </w:r>
      <w:r w:rsidR="0085474E" w:rsidRPr="005F4648">
        <w:rPr>
          <w:rFonts w:hint="cs"/>
          <w:rtl/>
        </w:rPr>
        <w:t>מידת התחרות מתקרבת ל</w:t>
      </w:r>
      <w:r w:rsidR="009250CB" w:rsidRPr="005F4648">
        <w:rPr>
          <w:rFonts w:hint="cs"/>
          <w:rtl/>
        </w:rPr>
        <w:t>תחרות משוכללת.</w:t>
      </w:r>
      <w:r w:rsidR="00D3373A" w:rsidRPr="005F4648">
        <w:rPr>
          <w:rFonts w:hint="cs"/>
          <w:rtl/>
        </w:rPr>
        <w:t xml:space="preserve"> </w:t>
      </w:r>
      <w:r w:rsidR="00A76547" w:rsidRPr="005F4648">
        <w:rPr>
          <w:rFonts w:hint="cs"/>
          <w:rtl/>
        </w:rPr>
        <w:t xml:space="preserve">למשל, </w:t>
      </w:r>
      <w:r w:rsidR="00D3373A" w:rsidRPr="005F4648">
        <w:rPr>
          <w:rFonts w:hint="cs"/>
          <w:rtl/>
        </w:rPr>
        <w:t xml:space="preserve">מידה מסוימת של בידול בין המוצרים והשחקנים השונים הפועלים בענף </w:t>
      </w:r>
      <w:r w:rsidR="001D3101" w:rsidRPr="005F4648">
        <w:rPr>
          <w:rFonts w:hint="cs"/>
          <w:rtl/>
        </w:rPr>
        <w:t xml:space="preserve">היא תופעה שכיחה </w:t>
      </w:r>
      <w:r w:rsidR="00783B80" w:rsidRPr="005F4648">
        <w:rPr>
          <w:rFonts w:hint="cs"/>
          <w:rtl/>
        </w:rPr>
        <w:t>ולעתים קרובות תוצאה של תהליך תחרותי המטיב עם ציבור הצרכנים</w:t>
      </w:r>
      <w:r w:rsidR="00D3373A" w:rsidRPr="005F4648">
        <w:rPr>
          <w:rFonts w:hint="cs"/>
          <w:rtl/>
        </w:rPr>
        <w:t>. למעשה, יצירת בידול כאמור היא חלק אינטגרלי של האסטרטגיה העסקית של חברות רבות</w:t>
      </w:r>
      <w:r w:rsidR="00B87BD5" w:rsidRPr="005F4648">
        <w:rPr>
          <w:rFonts w:hint="cs"/>
          <w:rtl/>
        </w:rPr>
        <w:t>, אשר</w:t>
      </w:r>
      <w:r w:rsidR="009250CB" w:rsidRPr="005F4648">
        <w:rPr>
          <w:rFonts w:hint="cs"/>
          <w:rtl/>
        </w:rPr>
        <w:t xml:space="preserve"> נוהגות להשקיע </w:t>
      </w:r>
      <w:r w:rsidR="00D3373A" w:rsidRPr="005F4648">
        <w:rPr>
          <w:rFonts w:hint="cs"/>
          <w:rtl/>
        </w:rPr>
        <w:t xml:space="preserve">משאבים ניכרים </w:t>
      </w:r>
      <w:r w:rsidRPr="005F4648">
        <w:rPr>
          <w:rFonts w:hint="cs"/>
          <w:rtl/>
        </w:rPr>
        <w:t xml:space="preserve">בשיפור איכות המוצר שהן מציעות, </w:t>
      </w:r>
      <w:r w:rsidR="00D3373A" w:rsidRPr="005F4648">
        <w:rPr>
          <w:rFonts w:hint="cs"/>
          <w:rtl/>
        </w:rPr>
        <w:t>ביצירת נאמנות מצד לקוחות</w:t>
      </w:r>
      <w:r w:rsidR="0085474E" w:rsidRPr="005F4648">
        <w:rPr>
          <w:rFonts w:hint="cs"/>
          <w:rtl/>
        </w:rPr>
        <w:t>יהן</w:t>
      </w:r>
      <w:r w:rsidR="00D3373A" w:rsidRPr="005F4648">
        <w:rPr>
          <w:rFonts w:hint="cs"/>
          <w:rtl/>
        </w:rPr>
        <w:t xml:space="preserve"> </w:t>
      </w:r>
      <w:r w:rsidR="0085474E" w:rsidRPr="005F4648">
        <w:rPr>
          <w:rFonts w:hint="cs"/>
          <w:rtl/>
        </w:rPr>
        <w:t>ובחיזוק התפיסה כי המוצר שלהן</w:t>
      </w:r>
      <w:r w:rsidR="00D3373A" w:rsidRPr="005F4648">
        <w:rPr>
          <w:rFonts w:hint="cs"/>
          <w:rtl/>
        </w:rPr>
        <w:t xml:space="preserve"> מובחן ממוצרים אחרים ועדיף על פניהם</w:t>
      </w:r>
      <w:r w:rsidR="0085474E" w:rsidRPr="005F4648">
        <w:rPr>
          <w:rFonts w:hint="cs"/>
          <w:rtl/>
        </w:rPr>
        <w:t>.</w:t>
      </w:r>
      <w:r w:rsidR="00D3373A" w:rsidRPr="005F4648">
        <w:rPr>
          <w:rFonts w:hint="cs"/>
          <w:rtl/>
        </w:rPr>
        <w:t xml:space="preserve"> בידול זה הוא אחת המטרות העיקריות שלשמן משקיעים בעיצוב המוצר והשירות הנלווה לו, </w:t>
      </w:r>
      <w:r w:rsidR="0085474E" w:rsidRPr="005F4648">
        <w:rPr>
          <w:rFonts w:hint="cs"/>
          <w:rtl/>
        </w:rPr>
        <w:t xml:space="preserve">במחקר ופיתוח, </w:t>
      </w:r>
      <w:r w:rsidR="00D3373A" w:rsidRPr="005F4648">
        <w:rPr>
          <w:rFonts w:hint="cs"/>
          <w:rtl/>
        </w:rPr>
        <w:t>בביסוס המוניטין של הספק, בחיזוק קשרים עם לקוחות, בפרסום ושיווק וכ</w:t>
      </w:r>
      <w:r w:rsidR="00285E51" w:rsidRPr="005F4648">
        <w:rPr>
          <w:rFonts w:hint="cs"/>
          <w:rtl/>
        </w:rPr>
        <w:t>דומה</w:t>
      </w:r>
      <w:r w:rsidR="00D3373A" w:rsidRPr="005F4648">
        <w:rPr>
          <w:rFonts w:hint="cs"/>
          <w:rtl/>
        </w:rPr>
        <w:t xml:space="preserve">. </w:t>
      </w:r>
      <w:r w:rsidR="0085474E" w:rsidRPr="005F4648">
        <w:rPr>
          <w:rFonts w:hint="cs"/>
          <w:rtl/>
        </w:rPr>
        <w:t xml:space="preserve">בשוק </w:t>
      </w:r>
      <w:r w:rsidR="00207345" w:rsidRPr="005F4648">
        <w:rPr>
          <w:rFonts w:hint="cs"/>
          <w:rtl/>
        </w:rPr>
        <w:t>ש</w:t>
      </w:r>
      <w:r w:rsidR="0085474E" w:rsidRPr="005F4648">
        <w:rPr>
          <w:rFonts w:hint="cs"/>
          <w:rtl/>
        </w:rPr>
        <w:t xml:space="preserve">בו קיים בידול </w:t>
      </w:r>
      <w:r w:rsidR="00960773" w:rsidRPr="005F4648">
        <w:rPr>
          <w:rFonts w:hint="cs"/>
          <w:rtl/>
        </w:rPr>
        <w:t>כך</w:t>
      </w:r>
      <w:r w:rsidR="009250CB" w:rsidRPr="005F4648">
        <w:rPr>
          <w:rFonts w:hint="cs"/>
          <w:rtl/>
        </w:rPr>
        <w:t xml:space="preserve"> </w:t>
      </w:r>
      <w:r w:rsidR="00960773" w:rsidRPr="005F4648">
        <w:rPr>
          <w:rFonts w:hint="cs"/>
          <w:rtl/>
        </w:rPr>
        <w:t>ש</w:t>
      </w:r>
      <w:r w:rsidR="009250CB" w:rsidRPr="005F4648">
        <w:rPr>
          <w:rFonts w:hint="cs"/>
          <w:rtl/>
        </w:rPr>
        <w:t>ה</w:t>
      </w:r>
      <w:r w:rsidR="00D3373A" w:rsidRPr="005F4648">
        <w:rPr>
          <w:rFonts w:hint="cs"/>
          <w:rtl/>
        </w:rPr>
        <w:t xml:space="preserve">מוצרים </w:t>
      </w:r>
      <w:r w:rsidR="009250CB" w:rsidRPr="005F4648">
        <w:rPr>
          <w:rFonts w:hint="cs"/>
          <w:rtl/>
        </w:rPr>
        <w:t xml:space="preserve">השונים אינם </w:t>
      </w:r>
      <w:r w:rsidR="00D3373A" w:rsidRPr="005F4648">
        <w:rPr>
          <w:rFonts w:hint="cs"/>
          <w:rtl/>
        </w:rPr>
        <w:lastRenderedPageBreak/>
        <w:t>תחליפים שווי ערך לכל דבר ועניין מנקודת מבטם של הלקוחות</w:t>
      </w:r>
      <w:r w:rsidR="0085474E" w:rsidRPr="005F4648">
        <w:rPr>
          <w:rFonts w:hint="cs"/>
          <w:rtl/>
        </w:rPr>
        <w:t xml:space="preserve">, </w:t>
      </w:r>
      <w:r w:rsidR="005E117D" w:rsidRPr="005F4648">
        <w:rPr>
          <w:rFonts w:hint="cs"/>
          <w:rtl/>
        </w:rPr>
        <w:t>השחקן שהצליח לבדל את עצמו</w:t>
      </w:r>
      <w:r w:rsidR="009250CB" w:rsidRPr="005F4648">
        <w:rPr>
          <w:rFonts w:hint="cs"/>
          <w:rtl/>
        </w:rPr>
        <w:t xml:space="preserve"> </w:t>
      </w:r>
      <w:r w:rsidR="00692AEB" w:rsidRPr="005F4648">
        <w:rPr>
          <w:rFonts w:hint="cs"/>
          <w:rtl/>
        </w:rPr>
        <w:t xml:space="preserve">הוא בעל </w:t>
      </w:r>
      <w:r w:rsidR="007162A9" w:rsidRPr="005F4648">
        <w:rPr>
          <w:rFonts w:hint="cs"/>
          <w:rtl/>
        </w:rPr>
        <w:t>כ</w:t>
      </w:r>
      <w:r w:rsidR="001D3101" w:rsidRPr="005F4648">
        <w:rPr>
          <w:rFonts w:hint="cs"/>
          <w:rtl/>
        </w:rPr>
        <w:t xml:space="preserve">וח </w:t>
      </w:r>
      <w:r w:rsidR="009250CB" w:rsidRPr="005F4648">
        <w:rPr>
          <w:rFonts w:hint="cs"/>
          <w:rtl/>
        </w:rPr>
        <w:t>ל</w:t>
      </w:r>
      <w:r w:rsidR="004828A2" w:rsidRPr="005F4648">
        <w:rPr>
          <w:rFonts w:hint="cs"/>
          <w:rtl/>
        </w:rPr>
        <w:t xml:space="preserve">קבוע תנאי אספקה </w:t>
      </w:r>
      <w:r w:rsidR="00591E5C" w:rsidRPr="005F4648">
        <w:rPr>
          <w:rFonts w:hint="cs"/>
          <w:rtl/>
        </w:rPr>
        <w:t xml:space="preserve">נחותים במידת מה </w:t>
      </w:r>
      <w:r w:rsidR="004828A2" w:rsidRPr="005F4648">
        <w:rPr>
          <w:rFonts w:hint="cs"/>
          <w:rtl/>
        </w:rPr>
        <w:t>לתנאי האספקה בשוק</w:t>
      </w:r>
      <w:r w:rsidR="00CB59A6" w:rsidRPr="005F4648">
        <w:rPr>
          <w:rFonts w:hint="cs"/>
          <w:rtl/>
        </w:rPr>
        <w:t xml:space="preserve"> </w:t>
      </w:r>
      <w:r w:rsidR="004946E5" w:rsidRPr="005F4648">
        <w:rPr>
          <w:rFonts w:hint="cs"/>
          <w:rtl/>
        </w:rPr>
        <w:t>שלא קיים בו בידול כלשהו</w:t>
      </w:r>
      <w:r w:rsidR="009250CB" w:rsidRPr="005F4648">
        <w:rPr>
          <w:rFonts w:hint="cs"/>
          <w:rtl/>
        </w:rPr>
        <w:t xml:space="preserve">. </w:t>
      </w:r>
      <w:r w:rsidR="00D3373A" w:rsidRPr="005F4648">
        <w:rPr>
          <w:rFonts w:hint="cs"/>
          <w:rtl/>
        </w:rPr>
        <w:t xml:space="preserve">אך אין בכל בידול כאמור כדי </w:t>
      </w:r>
      <w:r w:rsidR="001D3101" w:rsidRPr="005F4648">
        <w:rPr>
          <w:rFonts w:hint="cs"/>
          <w:rtl/>
        </w:rPr>
        <w:t xml:space="preserve">להקנות לכל אחד מהספקים של המוצרים המבודלים </w:t>
      </w:r>
      <w:r w:rsidR="00D3373A" w:rsidRPr="005F4648">
        <w:rPr>
          <w:rFonts w:hint="cs"/>
          <w:rtl/>
        </w:rPr>
        <w:t>"כוח שוק משמעותי"</w:t>
      </w:r>
      <w:r w:rsidR="00A94866" w:rsidRPr="005F4648">
        <w:rPr>
          <w:rFonts w:hint="cs"/>
          <w:rtl/>
        </w:rPr>
        <w:t>.</w:t>
      </w:r>
      <w:r w:rsidR="00071B68" w:rsidRPr="005F4648">
        <w:rPr>
          <w:rFonts w:hint="cs"/>
          <w:rtl/>
        </w:rPr>
        <w:t xml:space="preserve"> </w:t>
      </w:r>
    </w:p>
    <w:p w14:paraId="708C0278" w14:textId="33156D68" w:rsidR="003464AF" w:rsidRPr="005F4648" w:rsidRDefault="008169FE" w:rsidP="0046368D">
      <w:pPr>
        <w:spacing w:before="240" w:line="360" w:lineRule="auto"/>
        <w:jc w:val="both"/>
        <w:rPr>
          <w:rtl/>
        </w:rPr>
      </w:pPr>
      <w:r w:rsidRPr="005F4648">
        <w:rPr>
          <w:rFonts w:hint="cs"/>
          <w:rtl/>
        </w:rPr>
        <w:t xml:space="preserve">בדומה לכך, ייתכן מצב שבו הכוח שבידי הגוף </w:t>
      </w:r>
      <w:r w:rsidR="001A55AE" w:rsidRPr="005F4648">
        <w:rPr>
          <w:rFonts w:hint="cs"/>
          <w:rtl/>
        </w:rPr>
        <w:t>נוצר בגלל נסיבות מקריות ו</w:t>
      </w:r>
      <w:r w:rsidR="00962A13" w:rsidRPr="005F4648">
        <w:rPr>
          <w:rFonts w:hint="cs"/>
          <w:rtl/>
        </w:rPr>
        <w:t>הוא</w:t>
      </w:r>
      <w:r w:rsidRPr="005F4648">
        <w:rPr>
          <w:rFonts w:hint="cs"/>
          <w:rtl/>
        </w:rPr>
        <w:t xml:space="preserve"> ארעי בשל שינוי שצפוי לחול בטווח הקרוב בתנאי השוק. גם במקרים </w:t>
      </w:r>
      <w:r w:rsidR="009753B6" w:rsidRPr="005F4648">
        <w:rPr>
          <w:rFonts w:hint="cs"/>
          <w:rtl/>
        </w:rPr>
        <w:t>מסוג</w:t>
      </w:r>
      <w:r w:rsidR="009877FD" w:rsidRPr="005F4648">
        <w:rPr>
          <w:rFonts w:hint="cs"/>
          <w:rtl/>
        </w:rPr>
        <w:t xml:space="preserve"> זה</w:t>
      </w:r>
      <w:r w:rsidRPr="005F4648">
        <w:rPr>
          <w:rFonts w:hint="cs"/>
          <w:rtl/>
        </w:rPr>
        <w:t xml:space="preserve">, </w:t>
      </w:r>
      <w:r w:rsidR="009753B6" w:rsidRPr="005F4648">
        <w:rPr>
          <w:rFonts w:hint="cs"/>
          <w:rtl/>
        </w:rPr>
        <w:t xml:space="preserve">כוח השוק שבידי אותו גורם לא ייחשב ל"משמעותי", שכן השפעתו </w:t>
      </w:r>
      <w:r w:rsidR="00B517F0" w:rsidRPr="005F4648">
        <w:rPr>
          <w:rFonts w:hint="cs"/>
          <w:rtl/>
        </w:rPr>
        <w:t xml:space="preserve">צפויה להיות </w:t>
      </w:r>
      <w:r w:rsidR="0046368D" w:rsidRPr="005F4648">
        <w:rPr>
          <w:rFonts w:hint="cs"/>
          <w:rtl/>
        </w:rPr>
        <w:t>זמנית ובת חלוף</w:t>
      </w:r>
      <w:r w:rsidR="009753B6" w:rsidRPr="005F4648">
        <w:rPr>
          <w:rFonts w:hint="cs"/>
          <w:rtl/>
        </w:rPr>
        <w:t>.</w:t>
      </w:r>
      <w:r w:rsidR="00972B37" w:rsidRPr="005F4648">
        <w:rPr>
          <w:rFonts w:hint="cs"/>
          <w:rtl/>
        </w:rPr>
        <w:t xml:space="preserve"> </w:t>
      </w:r>
    </w:p>
    <w:p w14:paraId="1C2A3FE2" w14:textId="104258C0" w:rsidR="00E87A17" w:rsidRPr="005F4648" w:rsidRDefault="003724D9" w:rsidP="00692AEB">
      <w:pPr>
        <w:spacing w:line="360" w:lineRule="auto"/>
        <w:ind w:left="720"/>
        <w:jc w:val="both"/>
        <w:rPr>
          <w:i/>
          <w:iCs/>
          <w:rtl/>
        </w:rPr>
      </w:pPr>
      <w:r w:rsidRPr="005F4648">
        <w:rPr>
          <w:rFonts w:hint="cs"/>
          <w:i/>
          <w:iCs/>
          <w:rtl/>
        </w:rPr>
        <w:t xml:space="preserve">דוגמה </w:t>
      </w:r>
      <w:r w:rsidR="005E13BB" w:rsidRPr="005F4648">
        <w:rPr>
          <w:i/>
          <w:iCs/>
          <w:rtl/>
        </w:rPr>
        <w:fldChar w:fldCharType="begin"/>
      </w:r>
      <w:r w:rsidR="005E13BB" w:rsidRPr="005F4648">
        <w:rPr>
          <w:i/>
          <w:iCs/>
          <w:rtl/>
        </w:rPr>
        <w:instrText xml:space="preserve"> </w:instrText>
      </w:r>
      <w:r w:rsidR="005E13BB" w:rsidRPr="005F4648">
        <w:rPr>
          <w:i/>
          <w:iCs/>
        </w:rPr>
        <w:instrText>seq NumList</w:instrText>
      </w:r>
      <w:r w:rsidR="005E13BB" w:rsidRPr="005F4648">
        <w:rPr>
          <w:i/>
          <w:iCs/>
          <w:rtl/>
        </w:rPr>
        <w:instrText xml:space="preserve"> </w:instrText>
      </w:r>
      <w:r w:rsidR="005E13BB" w:rsidRPr="005F4648">
        <w:rPr>
          <w:i/>
          <w:iCs/>
          <w:rtl/>
        </w:rPr>
        <w:fldChar w:fldCharType="separate"/>
      </w:r>
      <w:r w:rsidR="00BB58BB" w:rsidRPr="005F4648">
        <w:rPr>
          <w:i/>
          <w:iCs/>
          <w:noProof/>
          <w:rtl/>
        </w:rPr>
        <w:t>1</w:t>
      </w:r>
      <w:r w:rsidR="005E13BB" w:rsidRPr="005F4648">
        <w:rPr>
          <w:i/>
          <w:iCs/>
          <w:rtl/>
        </w:rPr>
        <w:fldChar w:fldCharType="end"/>
      </w:r>
      <w:r w:rsidRPr="005F4648">
        <w:rPr>
          <w:rFonts w:hint="cs"/>
          <w:i/>
          <w:iCs/>
          <w:rtl/>
        </w:rPr>
        <w:t xml:space="preserve">: נניח </w:t>
      </w:r>
      <w:r w:rsidR="00E02072" w:rsidRPr="005F4648">
        <w:rPr>
          <w:rFonts w:hint="cs"/>
          <w:i/>
          <w:iCs/>
          <w:rtl/>
        </w:rPr>
        <w:t>ש</w:t>
      </w:r>
      <w:r w:rsidRPr="005F4648">
        <w:rPr>
          <w:rFonts w:hint="cs"/>
          <w:i/>
          <w:iCs/>
          <w:rtl/>
        </w:rPr>
        <w:t xml:space="preserve">קיימים מספר רב של </w:t>
      </w:r>
      <w:r w:rsidR="00E02072" w:rsidRPr="005F4648">
        <w:rPr>
          <w:rFonts w:hint="cs"/>
          <w:i/>
          <w:iCs/>
          <w:rtl/>
        </w:rPr>
        <w:t>מוציאים לאור</w:t>
      </w:r>
      <w:r w:rsidRPr="005F4648">
        <w:rPr>
          <w:rFonts w:hint="cs"/>
          <w:i/>
          <w:iCs/>
          <w:rtl/>
        </w:rPr>
        <w:t xml:space="preserve">, אשר כל אחד מהם </w:t>
      </w:r>
      <w:r w:rsidR="007F1ECD" w:rsidRPr="005F4648">
        <w:rPr>
          <w:rFonts w:hint="cs"/>
          <w:i/>
          <w:iCs/>
          <w:rtl/>
        </w:rPr>
        <w:t>מ</w:t>
      </w:r>
      <w:r w:rsidRPr="005F4648">
        <w:rPr>
          <w:rFonts w:hint="cs"/>
          <w:i/>
          <w:iCs/>
          <w:rtl/>
        </w:rPr>
        <w:t xml:space="preserve">וציא </w:t>
      </w:r>
      <w:r w:rsidR="00E02072" w:rsidRPr="005F4648">
        <w:rPr>
          <w:rFonts w:hint="cs"/>
          <w:i/>
          <w:iCs/>
          <w:rtl/>
        </w:rPr>
        <w:t xml:space="preserve">את הספרים של סופרים שונים. </w:t>
      </w:r>
      <w:r w:rsidR="00B42E84" w:rsidRPr="005F4648">
        <w:rPr>
          <w:rFonts w:hint="cs"/>
          <w:i/>
          <w:iCs/>
          <w:rtl/>
        </w:rPr>
        <w:t xml:space="preserve">בדרך כלל </w:t>
      </w:r>
      <w:r w:rsidR="00E02072" w:rsidRPr="005F4648">
        <w:rPr>
          <w:rFonts w:hint="cs"/>
          <w:i/>
          <w:iCs/>
          <w:rtl/>
        </w:rPr>
        <w:t>היקף המכירות של כל מוציא לאור דומה</w:t>
      </w:r>
      <w:r w:rsidR="00B42E84" w:rsidRPr="005F4648">
        <w:rPr>
          <w:rFonts w:hint="cs"/>
          <w:i/>
          <w:iCs/>
          <w:rtl/>
        </w:rPr>
        <w:t>,</w:t>
      </w:r>
      <w:r w:rsidR="001F038B" w:rsidRPr="005F4648">
        <w:rPr>
          <w:rFonts w:hint="cs"/>
          <w:i/>
          <w:iCs/>
          <w:rtl/>
        </w:rPr>
        <w:t xml:space="preserve"> </w:t>
      </w:r>
      <w:r w:rsidR="00B42E84" w:rsidRPr="005F4648">
        <w:rPr>
          <w:rFonts w:hint="cs"/>
          <w:i/>
          <w:iCs/>
          <w:rtl/>
        </w:rPr>
        <w:t xml:space="preserve">אך </w:t>
      </w:r>
      <w:r w:rsidR="001F038B" w:rsidRPr="005F4648">
        <w:rPr>
          <w:rFonts w:hint="cs"/>
          <w:i/>
          <w:iCs/>
          <w:rtl/>
        </w:rPr>
        <w:t xml:space="preserve">בשנה מסוימת סופר אחד זוכה לפרס נובל בספרות. זכייתו גורמת לעלייה חדה בביקוש לספריו בקרב </w:t>
      </w:r>
      <w:r w:rsidR="00B42E84" w:rsidRPr="005F4648">
        <w:rPr>
          <w:rFonts w:hint="cs"/>
          <w:i/>
          <w:iCs/>
          <w:rtl/>
        </w:rPr>
        <w:t xml:space="preserve">ציבור </w:t>
      </w:r>
      <w:r w:rsidR="001F038B" w:rsidRPr="005F4648">
        <w:rPr>
          <w:rFonts w:hint="cs"/>
          <w:i/>
          <w:iCs/>
          <w:rtl/>
        </w:rPr>
        <w:t>הקוראים למשך מספר שבועות</w:t>
      </w:r>
      <w:r w:rsidR="00B42E84" w:rsidRPr="005F4648">
        <w:rPr>
          <w:rFonts w:hint="cs"/>
          <w:i/>
          <w:iCs/>
          <w:rtl/>
        </w:rPr>
        <w:t xml:space="preserve">. כתוצאה מכך, </w:t>
      </w:r>
      <w:r w:rsidR="001F038B" w:rsidRPr="005F4648">
        <w:rPr>
          <w:rFonts w:hint="cs"/>
          <w:i/>
          <w:iCs/>
          <w:rtl/>
        </w:rPr>
        <w:t xml:space="preserve">היקף המכירות של אותו מוציא לאור מתוך כלל המכירות </w:t>
      </w:r>
      <w:r w:rsidR="00B42E84" w:rsidRPr="005F4648">
        <w:rPr>
          <w:rFonts w:hint="cs"/>
          <w:i/>
          <w:iCs/>
          <w:rtl/>
        </w:rPr>
        <w:t xml:space="preserve">גדל למשך אותה תקופה קצרה, אך הוא חוזר להיקפו הקודם עם סיומה. </w:t>
      </w:r>
      <w:r w:rsidRPr="005F4648">
        <w:rPr>
          <w:rFonts w:hint="cs"/>
          <w:i/>
          <w:iCs/>
          <w:rtl/>
        </w:rPr>
        <w:t xml:space="preserve">במקרה מסוג זה ספק </w:t>
      </w:r>
      <w:r w:rsidR="00471FB0" w:rsidRPr="005F4648">
        <w:rPr>
          <w:rFonts w:hint="cs"/>
          <w:i/>
          <w:iCs/>
          <w:rtl/>
        </w:rPr>
        <w:t xml:space="preserve">אם </w:t>
      </w:r>
      <w:r w:rsidRPr="005F4648">
        <w:rPr>
          <w:rFonts w:hint="cs"/>
          <w:i/>
          <w:iCs/>
          <w:rtl/>
        </w:rPr>
        <w:t>יש בידי</w:t>
      </w:r>
      <w:r w:rsidR="00B42E84" w:rsidRPr="005F4648">
        <w:rPr>
          <w:rFonts w:hint="cs"/>
          <w:i/>
          <w:iCs/>
          <w:rtl/>
        </w:rPr>
        <w:t xml:space="preserve"> </w:t>
      </w:r>
      <w:r w:rsidR="00207345" w:rsidRPr="005F4648">
        <w:rPr>
          <w:rFonts w:hint="cs"/>
          <w:i/>
          <w:iCs/>
          <w:rtl/>
        </w:rPr>
        <w:t xml:space="preserve">אותו </w:t>
      </w:r>
      <w:r w:rsidR="00B42E84" w:rsidRPr="005F4648">
        <w:rPr>
          <w:rFonts w:hint="cs"/>
          <w:i/>
          <w:iCs/>
          <w:rtl/>
        </w:rPr>
        <w:t xml:space="preserve">מוציא לאור </w:t>
      </w:r>
      <w:r w:rsidRPr="005F4648">
        <w:rPr>
          <w:rFonts w:hint="cs"/>
          <w:i/>
          <w:iCs/>
          <w:rtl/>
        </w:rPr>
        <w:t xml:space="preserve">כוח שוק משמעותי בממד הזמן. </w:t>
      </w:r>
    </w:p>
    <w:p w14:paraId="6F2A3B6C" w14:textId="0928845D" w:rsidR="00007F59" w:rsidRPr="005F4648" w:rsidRDefault="00007F59" w:rsidP="007162A9">
      <w:pPr>
        <w:spacing w:line="360" w:lineRule="auto"/>
        <w:ind w:left="720"/>
        <w:jc w:val="both"/>
        <w:rPr>
          <w:i/>
          <w:iCs/>
          <w:rtl/>
        </w:rPr>
      </w:pPr>
      <w:r w:rsidRPr="005F4648">
        <w:rPr>
          <w:rFonts w:hint="cs"/>
          <w:i/>
          <w:iCs/>
          <w:rtl/>
        </w:rPr>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2</w:t>
      </w:r>
      <w:r w:rsidRPr="005F4648">
        <w:rPr>
          <w:i/>
          <w:iCs/>
          <w:rtl/>
        </w:rPr>
        <w:fldChar w:fldCharType="end"/>
      </w:r>
      <w:r w:rsidRPr="005F4648">
        <w:rPr>
          <w:rFonts w:hint="cs"/>
          <w:i/>
          <w:iCs/>
          <w:rtl/>
        </w:rPr>
        <w:t xml:space="preserve">: לעומת זאת, נניח שבשוק הלולבים פועלת חברה יחידה </w:t>
      </w:r>
      <w:r w:rsidR="007162A9" w:rsidRPr="005F4648">
        <w:rPr>
          <w:rFonts w:hint="cs"/>
          <w:i/>
          <w:iCs/>
          <w:rtl/>
        </w:rPr>
        <w:t>ו</w:t>
      </w:r>
      <w:r w:rsidRPr="005F4648">
        <w:rPr>
          <w:rFonts w:hint="cs"/>
          <w:i/>
          <w:iCs/>
          <w:rtl/>
        </w:rPr>
        <w:t>קיימים חסמים גבוהים המונעים כניסת</w:t>
      </w:r>
      <w:r w:rsidR="00692AEB" w:rsidRPr="005F4648">
        <w:rPr>
          <w:rFonts w:hint="cs"/>
          <w:i/>
          <w:iCs/>
          <w:rtl/>
        </w:rPr>
        <w:t>ן</w:t>
      </w:r>
      <w:r w:rsidRPr="005F4648">
        <w:rPr>
          <w:rFonts w:hint="cs"/>
          <w:i/>
          <w:iCs/>
          <w:rtl/>
        </w:rPr>
        <w:t xml:space="preserve"> של חברות נוספות. במקרה שכזה העובדה שהביקוש ללולבים הוא עונתי ומתקיים רק בתקופה שלקראת חג הסוכות אינה גורעת מכך שאותה חברה מחזיקה בכוח שוק משמעותי. </w:t>
      </w:r>
    </w:p>
    <w:p w14:paraId="277B8BFD" w14:textId="373FEA46" w:rsidR="00BE4F0C" w:rsidRPr="005F4648" w:rsidRDefault="00BE4F0C" w:rsidP="002F0594">
      <w:pPr>
        <w:spacing w:line="360" w:lineRule="auto"/>
        <w:jc w:val="both"/>
        <w:rPr>
          <w:rtl/>
        </w:rPr>
      </w:pPr>
      <w:r w:rsidRPr="005F4648">
        <w:rPr>
          <w:rFonts w:hint="cs"/>
          <w:rtl/>
        </w:rPr>
        <w:t>אמור מעתה</w:t>
      </w:r>
      <w:r w:rsidR="005E117D" w:rsidRPr="005F4648">
        <w:rPr>
          <w:rFonts w:hint="cs"/>
          <w:rtl/>
        </w:rPr>
        <w:t xml:space="preserve"> </w:t>
      </w:r>
      <w:r w:rsidR="00714222" w:rsidRPr="005F4648">
        <w:rPr>
          <w:rtl/>
        </w:rPr>
        <w:t>–</w:t>
      </w:r>
      <w:r w:rsidRPr="005F4648">
        <w:rPr>
          <w:rFonts w:hint="cs"/>
          <w:rtl/>
        </w:rPr>
        <w:t xml:space="preserve"> כוח שוק במובן </w:t>
      </w:r>
      <w:r w:rsidR="002F0594" w:rsidRPr="005F4648">
        <w:rPr>
          <w:rFonts w:hint="cs"/>
          <w:rtl/>
        </w:rPr>
        <w:t xml:space="preserve">חוק </w:t>
      </w:r>
      <w:r w:rsidR="005E117D" w:rsidRPr="005F4648">
        <w:rPr>
          <w:rFonts w:hint="cs"/>
          <w:rtl/>
        </w:rPr>
        <w:t>ה</w:t>
      </w:r>
      <w:r w:rsidR="00D33954" w:rsidRPr="005F4648">
        <w:rPr>
          <w:rFonts w:hint="cs"/>
          <w:rtl/>
        </w:rPr>
        <w:t xml:space="preserve">תחרות </w:t>
      </w:r>
      <w:r w:rsidRPr="005F4648">
        <w:rPr>
          <w:rFonts w:hint="cs"/>
          <w:rtl/>
        </w:rPr>
        <w:t>מתקיים כאשר קיי</w:t>
      </w:r>
      <w:r w:rsidR="005E117D" w:rsidRPr="005F4648">
        <w:rPr>
          <w:rFonts w:hint="cs"/>
          <w:rtl/>
        </w:rPr>
        <w:t>מת</w:t>
      </w:r>
      <w:r w:rsidRPr="005F4648">
        <w:rPr>
          <w:rFonts w:hint="cs"/>
          <w:rtl/>
        </w:rPr>
        <w:t xml:space="preserve"> בידי ספק </w:t>
      </w:r>
      <w:r w:rsidR="005E117D" w:rsidRPr="005F4648">
        <w:rPr>
          <w:rFonts w:hint="cs"/>
          <w:rtl/>
        </w:rPr>
        <w:t xml:space="preserve">האפשרות </w:t>
      </w:r>
      <w:r w:rsidR="00B517F0" w:rsidRPr="005F4648">
        <w:rPr>
          <w:rFonts w:hint="cs"/>
          <w:rtl/>
        </w:rPr>
        <w:t xml:space="preserve">לקבוע </w:t>
      </w:r>
      <w:r w:rsidR="002F0594" w:rsidRPr="005F4648">
        <w:rPr>
          <w:rFonts w:hint="cs"/>
          <w:rtl/>
        </w:rPr>
        <w:t xml:space="preserve">עבור מוצר מסוים </w:t>
      </w:r>
      <w:r w:rsidR="00B517F0" w:rsidRPr="005F4648">
        <w:rPr>
          <w:rFonts w:hint="cs"/>
          <w:rtl/>
        </w:rPr>
        <w:t xml:space="preserve">תנאי אספקה </w:t>
      </w:r>
      <w:r w:rsidR="004828A2" w:rsidRPr="005F4648">
        <w:rPr>
          <w:rFonts w:hint="cs"/>
          <w:rtl/>
        </w:rPr>
        <w:t>נחותים באופן משמעותי</w:t>
      </w:r>
      <w:r w:rsidR="002F0594" w:rsidRPr="005F4648">
        <w:rPr>
          <w:rFonts w:hint="cs"/>
          <w:rtl/>
        </w:rPr>
        <w:t xml:space="preserve"> מהתנאים אשר היו נקבעים בשוק תחרותי</w:t>
      </w:r>
      <w:r w:rsidR="009D7D2E" w:rsidRPr="005F4648">
        <w:rPr>
          <w:rFonts w:hint="cs"/>
          <w:rtl/>
        </w:rPr>
        <w:t xml:space="preserve">, </w:t>
      </w:r>
      <w:r w:rsidR="005E117D" w:rsidRPr="005F4648">
        <w:rPr>
          <w:rFonts w:hint="cs"/>
          <w:rtl/>
        </w:rPr>
        <w:t xml:space="preserve">באופן שאינו </w:t>
      </w:r>
      <w:r w:rsidR="00B55DF2" w:rsidRPr="005F4648">
        <w:rPr>
          <w:rFonts w:hint="cs"/>
          <w:rtl/>
        </w:rPr>
        <w:t>ארעי</w:t>
      </w:r>
      <w:r w:rsidRPr="005F4648">
        <w:rPr>
          <w:rFonts w:hint="cs"/>
          <w:rtl/>
        </w:rPr>
        <w:t xml:space="preserve">, ביחס לכלל לקוחותיו או לקבוצה מסוימת מתוכם. </w:t>
      </w:r>
    </w:p>
    <w:p w14:paraId="49B632A4" w14:textId="204D23FF" w:rsidR="0037485E" w:rsidRPr="005F4648" w:rsidRDefault="008A6178" w:rsidP="0030118E">
      <w:pPr>
        <w:spacing w:line="360" w:lineRule="auto"/>
        <w:jc w:val="both"/>
        <w:rPr>
          <w:i/>
          <w:iCs/>
          <w:rtl/>
        </w:rPr>
      </w:pPr>
      <w:r w:rsidRPr="005F4648">
        <w:rPr>
          <w:rFonts w:hint="cs"/>
          <w:rtl/>
        </w:rPr>
        <w:t xml:space="preserve">להשלמת התמונה, </w:t>
      </w:r>
      <w:r w:rsidR="00B611EE" w:rsidRPr="005F4648">
        <w:rPr>
          <w:rFonts w:hint="cs"/>
          <w:rtl/>
        </w:rPr>
        <w:t xml:space="preserve">המונח </w:t>
      </w:r>
      <w:r w:rsidR="00010FEA" w:rsidRPr="005F4648">
        <w:rPr>
          <w:rFonts w:hint="cs"/>
          <w:rtl/>
        </w:rPr>
        <w:t xml:space="preserve">כוח שוק </w:t>
      </w:r>
      <w:r w:rsidR="00B611EE" w:rsidRPr="005F4648">
        <w:rPr>
          <w:rFonts w:hint="cs"/>
          <w:rtl/>
        </w:rPr>
        <w:t xml:space="preserve">משמעותי </w:t>
      </w:r>
      <w:r w:rsidR="00010FEA" w:rsidRPr="005F4648">
        <w:rPr>
          <w:rFonts w:hint="cs"/>
          <w:rtl/>
        </w:rPr>
        <w:t xml:space="preserve">רלוונטי </w:t>
      </w:r>
      <w:r w:rsidR="00011406" w:rsidRPr="005F4648">
        <w:rPr>
          <w:rFonts w:hint="cs"/>
          <w:rtl/>
        </w:rPr>
        <w:t xml:space="preserve">לא </w:t>
      </w:r>
      <w:r w:rsidR="00010FEA" w:rsidRPr="005F4648">
        <w:rPr>
          <w:rFonts w:hint="cs"/>
          <w:rtl/>
        </w:rPr>
        <w:t>רק לספקים אלא גם ללקוחות.</w:t>
      </w:r>
      <w:r w:rsidR="002A43C1" w:rsidRPr="005F4648">
        <w:rPr>
          <w:rFonts w:hint="cs"/>
          <w:rtl/>
        </w:rPr>
        <w:t xml:space="preserve"> כך</w:t>
      </w:r>
      <w:r w:rsidR="00786A51" w:rsidRPr="005F4648">
        <w:rPr>
          <w:rFonts w:hint="cs"/>
          <w:rtl/>
        </w:rPr>
        <w:t xml:space="preserve"> ייתכן מצב שבו ללקוח נתון כוח שוק</w:t>
      </w:r>
      <w:r w:rsidR="001B2049" w:rsidRPr="005F4648">
        <w:rPr>
          <w:rFonts w:hint="cs"/>
          <w:rtl/>
        </w:rPr>
        <w:t xml:space="preserve"> משמעותי</w:t>
      </w:r>
      <w:r w:rsidR="00786A51" w:rsidRPr="005F4648">
        <w:rPr>
          <w:rFonts w:hint="cs"/>
          <w:rtl/>
        </w:rPr>
        <w:t xml:space="preserve">, המאפשר לו לדרוש מהספקים המתחרים על </w:t>
      </w:r>
      <w:r w:rsidR="00AB2B80" w:rsidRPr="005F4648">
        <w:rPr>
          <w:rFonts w:hint="cs"/>
          <w:rtl/>
        </w:rPr>
        <w:t>מכירת מוצרים או שירותים לאותו לקוח</w:t>
      </w:r>
      <w:r w:rsidR="00786A51" w:rsidRPr="005F4648">
        <w:rPr>
          <w:rFonts w:hint="cs"/>
          <w:rtl/>
        </w:rPr>
        <w:t xml:space="preserve"> </w:t>
      </w:r>
      <w:r w:rsidR="00261089" w:rsidRPr="005F4648">
        <w:rPr>
          <w:rFonts w:hint="cs"/>
          <w:rtl/>
        </w:rPr>
        <w:t xml:space="preserve">תנאי </w:t>
      </w:r>
      <w:r w:rsidR="007A5C96" w:rsidRPr="005F4648">
        <w:rPr>
          <w:rFonts w:hint="cs"/>
          <w:rtl/>
        </w:rPr>
        <w:t xml:space="preserve">מכירה הנחותים </w:t>
      </w:r>
      <w:r w:rsidR="008C66FE" w:rsidRPr="005F4648">
        <w:rPr>
          <w:rFonts w:hint="cs"/>
          <w:rtl/>
        </w:rPr>
        <w:t>עבור ה</w:t>
      </w:r>
      <w:r w:rsidR="007A5C96" w:rsidRPr="005F4648">
        <w:rPr>
          <w:rFonts w:hint="cs"/>
          <w:rtl/>
        </w:rPr>
        <w:t>ספק</w:t>
      </w:r>
      <w:r w:rsidR="00261089" w:rsidRPr="005F4648">
        <w:rPr>
          <w:rFonts w:hint="cs"/>
          <w:rtl/>
        </w:rPr>
        <w:t xml:space="preserve"> מתנאי </w:t>
      </w:r>
      <w:r w:rsidR="007A5C96" w:rsidRPr="005F4648">
        <w:rPr>
          <w:rFonts w:hint="cs"/>
          <w:rtl/>
        </w:rPr>
        <w:t>מכירה</w:t>
      </w:r>
      <w:r w:rsidR="00261089" w:rsidRPr="005F4648">
        <w:rPr>
          <w:rFonts w:hint="cs"/>
          <w:rtl/>
        </w:rPr>
        <w:t xml:space="preserve"> שהיו נקבעים </w:t>
      </w:r>
      <w:r w:rsidR="00786A51" w:rsidRPr="005F4648">
        <w:rPr>
          <w:rFonts w:hint="cs"/>
          <w:rtl/>
        </w:rPr>
        <w:lastRenderedPageBreak/>
        <w:t xml:space="preserve">בשוק </w:t>
      </w:r>
      <w:r w:rsidR="00C15206" w:rsidRPr="005F4648">
        <w:rPr>
          <w:rFonts w:hint="cs"/>
          <w:rtl/>
        </w:rPr>
        <w:t xml:space="preserve">המאופיין בתחרות בין רוכשים </w:t>
      </w:r>
      <w:r w:rsidR="00786A51" w:rsidRPr="005F4648">
        <w:rPr>
          <w:rFonts w:hint="cs"/>
          <w:rtl/>
        </w:rPr>
        <w:t>(היינו, בעל מונופסון).</w:t>
      </w:r>
      <w:r w:rsidR="00786A51" w:rsidRPr="005F4648">
        <w:rPr>
          <w:rStyle w:val="FootnoteReference"/>
          <w:rtl/>
        </w:rPr>
        <w:footnoteReference w:id="6"/>
      </w:r>
      <w:r w:rsidR="00586E81" w:rsidRPr="005F4648">
        <w:rPr>
          <w:rFonts w:hint="cs"/>
          <w:rtl/>
        </w:rPr>
        <w:t xml:space="preserve"> </w:t>
      </w:r>
      <w:r w:rsidR="00274E4D" w:rsidRPr="005F4648">
        <w:rPr>
          <w:rFonts w:hint="cs"/>
          <w:rtl/>
        </w:rPr>
        <w:t xml:space="preserve">הניסיון שנצבר </w:t>
      </w:r>
      <w:r w:rsidR="00171A55" w:rsidRPr="005F4648">
        <w:rPr>
          <w:rFonts w:hint="cs"/>
          <w:rtl/>
        </w:rPr>
        <w:t>ב</w:t>
      </w:r>
      <w:r w:rsidR="00274E4D" w:rsidRPr="005F4648">
        <w:rPr>
          <w:rFonts w:hint="cs"/>
          <w:rtl/>
        </w:rPr>
        <w:t xml:space="preserve">רשות מלמד </w:t>
      </w:r>
      <w:r w:rsidR="00171A55" w:rsidRPr="005F4648">
        <w:rPr>
          <w:rFonts w:hint="cs"/>
          <w:rtl/>
        </w:rPr>
        <w:t xml:space="preserve">שמקרים </w:t>
      </w:r>
      <w:r w:rsidR="007C431E" w:rsidRPr="005F4648">
        <w:rPr>
          <w:rFonts w:hint="cs"/>
          <w:rtl/>
        </w:rPr>
        <w:t>שעניינם</w:t>
      </w:r>
      <w:r w:rsidR="005866A7" w:rsidRPr="005F4648">
        <w:rPr>
          <w:rFonts w:hint="cs"/>
          <w:rtl/>
        </w:rPr>
        <w:t xml:space="preserve"> כוח שוק ברכישה אינ</w:t>
      </w:r>
      <w:r w:rsidR="007C431E" w:rsidRPr="005F4648">
        <w:rPr>
          <w:rFonts w:hint="cs"/>
          <w:rtl/>
        </w:rPr>
        <w:t>ם</w:t>
      </w:r>
      <w:r w:rsidR="005866A7" w:rsidRPr="005F4648">
        <w:rPr>
          <w:rFonts w:hint="cs"/>
          <w:rtl/>
        </w:rPr>
        <w:t xml:space="preserve"> בהכרח תמונת הראי של </w:t>
      </w:r>
      <w:r w:rsidR="00171A55" w:rsidRPr="005F4648">
        <w:rPr>
          <w:rFonts w:hint="cs"/>
          <w:rtl/>
        </w:rPr>
        <w:t xml:space="preserve">מקרים </w:t>
      </w:r>
      <w:r w:rsidR="007C431E" w:rsidRPr="005F4648">
        <w:rPr>
          <w:rFonts w:hint="cs"/>
          <w:rtl/>
        </w:rPr>
        <w:t>שעניינם</w:t>
      </w:r>
      <w:r w:rsidR="005866A7" w:rsidRPr="005F4648">
        <w:rPr>
          <w:rFonts w:hint="cs"/>
          <w:rtl/>
        </w:rPr>
        <w:t xml:space="preserve"> כוח שוק</w:t>
      </w:r>
      <w:r w:rsidR="007C431E" w:rsidRPr="005F4648">
        <w:rPr>
          <w:rFonts w:hint="cs"/>
          <w:rtl/>
        </w:rPr>
        <w:t xml:space="preserve"> </w:t>
      </w:r>
      <w:r w:rsidR="0030118E" w:rsidRPr="005F4648">
        <w:rPr>
          <w:rFonts w:hint="cs"/>
          <w:rtl/>
        </w:rPr>
        <w:t>באספקה</w:t>
      </w:r>
      <w:r w:rsidR="007C431E" w:rsidRPr="005F4648">
        <w:rPr>
          <w:rFonts w:hint="cs"/>
          <w:rtl/>
        </w:rPr>
        <w:t>.</w:t>
      </w:r>
      <w:r w:rsidR="005866A7" w:rsidRPr="005F4648">
        <w:rPr>
          <w:rFonts w:hint="cs"/>
          <w:rtl/>
        </w:rPr>
        <w:t xml:space="preserve"> לאור כך, </w:t>
      </w:r>
      <w:r w:rsidR="0009448A" w:rsidRPr="005F4648">
        <w:rPr>
          <w:rFonts w:hint="cs"/>
          <w:rtl/>
        </w:rPr>
        <w:t>גילוי דעת זה יתמקד בכוח שוק בצד האספקה בלבד</w:t>
      </w:r>
      <w:r w:rsidR="0096205D" w:rsidRPr="005F4648">
        <w:rPr>
          <w:rFonts w:hint="cs"/>
          <w:rtl/>
        </w:rPr>
        <w:t xml:space="preserve"> ואינו מתייחס לשאלות שנובעות מכוח שוק ברכישה</w:t>
      </w:r>
      <w:r w:rsidR="0009448A" w:rsidRPr="005F4648">
        <w:rPr>
          <w:rFonts w:hint="cs"/>
          <w:rtl/>
        </w:rPr>
        <w:t xml:space="preserve">. </w:t>
      </w:r>
    </w:p>
    <w:p w14:paraId="6DC18D39" w14:textId="77777777" w:rsidR="00966478" w:rsidRPr="005F4648" w:rsidRDefault="0064228F" w:rsidP="0064228F">
      <w:pPr>
        <w:pStyle w:val="Heading1"/>
        <w:rPr>
          <w:rtl/>
        </w:rPr>
      </w:pPr>
      <w:bookmarkStart w:id="3" w:name="_Toc14249622"/>
      <w:r w:rsidRPr="005F4648">
        <w:rPr>
          <w:rFonts w:hint="cs"/>
          <w:rtl/>
        </w:rPr>
        <w:t>אופן בחינת קיומו של כוח שוק</w:t>
      </w:r>
      <w:r w:rsidR="001B2049" w:rsidRPr="005F4648">
        <w:rPr>
          <w:rFonts w:hint="cs"/>
          <w:rtl/>
        </w:rPr>
        <w:t xml:space="preserve"> משמעותי</w:t>
      </w:r>
      <w:bookmarkEnd w:id="3"/>
      <w:r w:rsidRPr="005F4648">
        <w:rPr>
          <w:rFonts w:hint="cs"/>
          <w:rtl/>
        </w:rPr>
        <w:t xml:space="preserve"> </w:t>
      </w:r>
    </w:p>
    <w:p w14:paraId="3553C722" w14:textId="4753A465" w:rsidR="00ED7293" w:rsidRPr="005F4648" w:rsidRDefault="00714222" w:rsidP="000B4C02">
      <w:pPr>
        <w:spacing w:line="360" w:lineRule="auto"/>
        <w:jc w:val="both"/>
        <w:rPr>
          <w:rtl/>
        </w:rPr>
      </w:pPr>
      <w:r w:rsidRPr="005F4648">
        <w:rPr>
          <w:rFonts w:hint="cs"/>
          <w:rtl/>
        </w:rPr>
        <w:t xml:space="preserve">כפי שהוסבר </w:t>
      </w:r>
      <w:r w:rsidR="000E2911" w:rsidRPr="005F4648">
        <w:rPr>
          <w:rFonts w:hint="cs"/>
          <w:rtl/>
        </w:rPr>
        <w:t>לעיל</w:t>
      </w:r>
      <w:r w:rsidRPr="005F4648">
        <w:rPr>
          <w:rFonts w:hint="cs"/>
          <w:rtl/>
        </w:rPr>
        <w:t xml:space="preserve">, כוח שוק משמעותי הוא היכולת </w:t>
      </w:r>
      <w:r w:rsidR="00032BDE" w:rsidRPr="005F4648">
        <w:rPr>
          <w:rFonts w:hint="cs"/>
          <w:rtl/>
        </w:rPr>
        <w:t xml:space="preserve">לקבוע תנאי אספקה </w:t>
      </w:r>
      <w:r w:rsidR="00032BDE" w:rsidRPr="005F4648">
        <w:rPr>
          <w:rtl/>
        </w:rPr>
        <w:t>–</w:t>
      </w:r>
      <w:r w:rsidR="00032BDE" w:rsidRPr="005F4648">
        <w:rPr>
          <w:rFonts w:hint="cs"/>
          <w:rtl/>
        </w:rPr>
        <w:t xml:space="preserve"> ובכלל זה מחיר </w:t>
      </w:r>
      <w:r w:rsidR="00032BDE" w:rsidRPr="005F4648">
        <w:rPr>
          <w:rtl/>
        </w:rPr>
        <w:t>–</w:t>
      </w:r>
      <w:r w:rsidR="00032BDE" w:rsidRPr="005F4648">
        <w:rPr>
          <w:rFonts w:hint="cs"/>
          <w:rtl/>
        </w:rPr>
        <w:t xml:space="preserve"> שנחותים באופן משמעותי מתנאי האספקה </w:t>
      </w:r>
      <w:r w:rsidR="00DB1B53" w:rsidRPr="005F4648">
        <w:rPr>
          <w:rFonts w:hint="cs"/>
          <w:rtl/>
        </w:rPr>
        <w:t>שהי</w:t>
      </w:r>
      <w:r w:rsidR="00032BDE" w:rsidRPr="005F4648">
        <w:rPr>
          <w:rFonts w:hint="cs"/>
          <w:rtl/>
        </w:rPr>
        <w:t xml:space="preserve">ו נקבעים </w:t>
      </w:r>
      <w:r w:rsidR="00DB1B53" w:rsidRPr="005F4648">
        <w:rPr>
          <w:rFonts w:hint="cs"/>
          <w:rtl/>
        </w:rPr>
        <w:t>בשוק תחרותי ו</w:t>
      </w:r>
      <w:r w:rsidRPr="005F4648">
        <w:rPr>
          <w:rFonts w:hint="cs"/>
          <w:rtl/>
        </w:rPr>
        <w:t xml:space="preserve">באופן שאינו </w:t>
      </w:r>
      <w:r w:rsidR="00EE3207" w:rsidRPr="005F4648">
        <w:rPr>
          <w:rFonts w:hint="cs"/>
          <w:rtl/>
        </w:rPr>
        <w:t>ארעי</w:t>
      </w:r>
      <w:r w:rsidR="00CB6577" w:rsidRPr="005F4648">
        <w:rPr>
          <w:rFonts w:hint="cs"/>
          <w:rtl/>
        </w:rPr>
        <w:t xml:space="preserve">. </w:t>
      </w:r>
      <w:r w:rsidR="000E2911" w:rsidRPr="005F4648">
        <w:rPr>
          <w:rFonts w:hint="cs"/>
          <w:rtl/>
        </w:rPr>
        <w:t>לכן</w:t>
      </w:r>
      <w:r w:rsidR="000E4325" w:rsidRPr="005F4648">
        <w:rPr>
          <w:rFonts w:hint="cs"/>
          <w:rtl/>
        </w:rPr>
        <w:t>,</w:t>
      </w:r>
      <w:r w:rsidR="000E2911" w:rsidRPr="005F4648">
        <w:rPr>
          <w:rFonts w:hint="cs"/>
          <w:rtl/>
        </w:rPr>
        <w:t xml:space="preserve"> עקרונית</w:t>
      </w:r>
      <w:r w:rsidR="000E4325" w:rsidRPr="005F4648">
        <w:rPr>
          <w:rFonts w:hint="cs"/>
          <w:rtl/>
        </w:rPr>
        <w:t>,</w:t>
      </w:r>
      <w:r w:rsidR="00ED7293" w:rsidRPr="005F4648">
        <w:rPr>
          <w:rFonts w:hint="cs"/>
          <w:rtl/>
        </w:rPr>
        <w:t xml:space="preserve"> </w:t>
      </w:r>
      <w:r w:rsidR="00DB1B53" w:rsidRPr="005F4648">
        <w:rPr>
          <w:rFonts w:hint="cs"/>
          <w:rtl/>
        </w:rPr>
        <w:t>ה</w:t>
      </w:r>
      <w:r w:rsidR="00ED7293" w:rsidRPr="005F4648">
        <w:rPr>
          <w:rFonts w:hint="cs"/>
          <w:rtl/>
        </w:rPr>
        <w:t xml:space="preserve">מרווח בין </w:t>
      </w:r>
      <w:r w:rsidR="00DB1B53" w:rsidRPr="005F4648">
        <w:rPr>
          <w:rFonts w:hint="cs"/>
          <w:rtl/>
        </w:rPr>
        <w:t>ה</w:t>
      </w:r>
      <w:r w:rsidR="00ED7293" w:rsidRPr="005F4648">
        <w:rPr>
          <w:rFonts w:hint="cs"/>
          <w:rtl/>
        </w:rPr>
        <w:t xml:space="preserve">עלויות הכלכליות </w:t>
      </w:r>
      <w:r w:rsidR="00DB1B53" w:rsidRPr="005F4648">
        <w:rPr>
          <w:rFonts w:hint="cs"/>
          <w:rtl/>
        </w:rPr>
        <w:t xml:space="preserve">של המוצר לבין מחירו </w:t>
      </w:r>
      <w:r w:rsidR="00CB6577" w:rsidRPr="005F4648">
        <w:rPr>
          <w:rFonts w:hint="cs"/>
          <w:rtl/>
        </w:rPr>
        <w:t xml:space="preserve">וכן </w:t>
      </w:r>
      <w:r w:rsidR="00DB1B53" w:rsidRPr="005F4648">
        <w:rPr>
          <w:rFonts w:hint="cs"/>
          <w:rtl/>
        </w:rPr>
        <w:t xml:space="preserve">הרווחיות של הספק </w:t>
      </w:r>
      <w:r w:rsidR="002D2EB4" w:rsidRPr="005F4648">
        <w:rPr>
          <w:rFonts w:hint="cs"/>
          <w:rtl/>
        </w:rPr>
        <w:t xml:space="preserve">יכולים לשמש </w:t>
      </w:r>
      <w:r w:rsidR="00ED7293" w:rsidRPr="005F4648">
        <w:rPr>
          <w:rFonts w:hint="cs"/>
          <w:rtl/>
        </w:rPr>
        <w:t>כאינדיקצי</w:t>
      </w:r>
      <w:r w:rsidR="00E60D52" w:rsidRPr="005F4648">
        <w:rPr>
          <w:rFonts w:hint="cs"/>
          <w:rtl/>
        </w:rPr>
        <w:t>ות</w:t>
      </w:r>
      <w:r w:rsidR="00ED7293" w:rsidRPr="005F4648">
        <w:rPr>
          <w:rFonts w:hint="cs"/>
          <w:rtl/>
        </w:rPr>
        <w:t xml:space="preserve"> ישיר</w:t>
      </w:r>
      <w:r w:rsidR="00E60D52" w:rsidRPr="005F4648">
        <w:rPr>
          <w:rFonts w:hint="cs"/>
          <w:rtl/>
        </w:rPr>
        <w:t>ות</w:t>
      </w:r>
      <w:r w:rsidR="00ED7293" w:rsidRPr="005F4648">
        <w:rPr>
          <w:rFonts w:hint="cs"/>
          <w:rtl/>
        </w:rPr>
        <w:t xml:space="preserve"> </w:t>
      </w:r>
      <w:r w:rsidR="00DB1B53" w:rsidRPr="005F4648">
        <w:rPr>
          <w:rFonts w:hint="cs"/>
          <w:rtl/>
        </w:rPr>
        <w:t>לכוח השוק שבידיו</w:t>
      </w:r>
      <w:r w:rsidR="00ED7293" w:rsidRPr="005F4648">
        <w:rPr>
          <w:rFonts w:hint="cs"/>
          <w:rtl/>
        </w:rPr>
        <w:t>.</w:t>
      </w:r>
      <w:r w:rsidR="00503C96" w:rsidRPr="005F4648">
        <w:rPr>
          <w:rFonts w:hint="cs"/>
          <w:rtl/>
        </w:rPr>
        <w:t xml:space="preserve"> </w:t>
      </w:r>
      <w:r w:rsidR="00DB1B53" w:rsidRPr="005F4648">
        <w:rPr>
          <w:rFonts w:hint="cs"/>
          <w:rtl/>
        </w:rPr>
        <w:t xml:space="preserve">אך </w:t>
      </w:r>
      <w:r w:rsidR="00ED7293" w:rsidRPr="005F4648">
        <w:rPr>
          <w:rFonts w:hint="cs"/>
          <w:rtl/>
        </w:rPr>
        <w:t>אמידה מדויקת ומהימנה של עלויות כלכליות ורווחים היא משימה מורכבת</w:t>
      </w:r>
      <w:r w:rsidR="00A91A13" w:rsidRPr="005F4648">
        <w:rPr>
          <w:rFonts w:hint="cs"/>
          <w:rtl/>
        </w:rPr>
        <w:t xml:space="preserve"> ולא תמיד אפשרית</w:t>
      </w:r>
      <w:r w:rsidR="00ED7293" w:rsidRPr="005F4648">
        <w:rPr>
          <w:rFonts w:hint="cs"/>
          <w:rtl/>
        </w:rPr>
        <w:t xml:space="preserve">, ולעתים </w:t>
      </w:r>
      <w:r w:rsidR="002D2EB4" w:rsidRPr="005F4648">
        <w:rPr>
          <w:rFonts w:hint="cs"/>
          <w:rtl/>
        </w:rPr>
        <w:t xml:space="preserve">רבות האומדן </w:t>
      </w:r>
      <w:r w:rsidR="00ED7293" w:rsidRPr="005F4648">
        <w:rPr>
          <w:rFonts w:hint="cs"/>
          <w:rtl/>
        </w:rPr>
        <w:t xml:space="preserve">לא </w:t>
      </w:r>
      <w:r w:rsidR="002D2EB4" w:rsidRPr="005F4648">
        <w:rPr>
          <w:rFonts w:hint="cs"/>
          <w:rtl/>
        </w:rPr>
        <w:t>י</w:t>
      </w:r>
      <w:r w:rsidR="00ED7293" w:rsidRPr="005F4648">
        <w:rPr>
          <w:rFonts w:hint="cs"/>
          <w:rtl/>
        </w:rPr>
        <w:t>שקף את המצב התחרותי של הגורם הנבחן באופן מלא.</w:t>
      </w:r>
      <w:r w:rsidR="00ED7293" w:rsidRPr="005F4648">
        <w:rPr>
          <w:rStyle w:val="FootnoteReference"/>
          <w:rtl/>
        </w:rPr>
        <w:footnoteReference w:id="7"/>
      </w:r>
      <w:r w:rsidR="00ED7293" w:rsidRPr="005F4648">
        <w:rPr>
          <w:rFonts w:hint="cs"/>
          <w:rtl/>
        </w:rPr>
        <w:t xml:space="preserve"> </w:t>
      </w:r>
      <w:r w:rsidR="000C7CB8" w:rsidRPr="005F4648">
        <w:rPr>
          <w:rFonts w:hint="cs"/>
          <w:rtl/>
        </w:rPr>
        <w:t xml:space="preserve">מאידך גיסא, גם מרווח נמוך </w:t>
      </w:r>
      <w:r w:rsidR="00DB1B53" w:rsidRPr="005F4648">
        <w:rPr>
          <w:rFonts w:hint="cs"/>
          <w:rtl/>
        </w:rPr>
        <w:t xml:space="preserve">אינו בהכרח מעיד </w:t>
      </w:r>
      <w:r w:rsidR="000C7CB8" w:rsidRPr="005F4648">
        <w:rPr>
          <w:rFonts w:hint="cs"/>
          <w:rtl/>
        </w:rPr>
        <w:t xml:space="preserve">על היעדר כוח שוק משמעותי </w:t>
      </w:r>
      <w:r w:rsidR="000C7CB8" w:rsidRPr="005F4648">
        <w:rPr>
          <w:rtl/>
        </w:rPr>
        <w:t>–</w:t>
      </w:r>
      <w:r w:rsidR="000C7CB8" w:rsidRPr="005F4648">
        <w:rPr>
          <w:rFonts w:hint="cs"/>
          <w:rtl/>
        </w:rPr>
        <w:t xml:space="preserve"> למשל ייתכן שגורם מחזיק בכוח שוק משמעותי </w:t>
      </w:r>
      <w:r w:rsidR="00DB1B53" w:rsidRPr="005F4648">
        <w:rPr>
          <w:rFonts w:hint="cs"/>
          <w:rtl/>
        </w:rPr>
        <w:t xml:space="preserve">ומנצל אותו כדי להדיר מתחרים, </w:t>
      </w:r>
      <w:r w:rsidR="000C7CB8" w:rsidRPr="005F4648">
        <w:rPr>
          <w:rFonts w:hint="cs"/>
          <w:rtl/>
        </w:rPr>
        <w:t xml:space="preserve">אך אינו מפעיל אותו כלפי ציבור הצרכנים </w:t>
      </w:r>
      <w:r w:rsidR="00DB1B53" w:rsidRPr="005F4648">
        <w:rPr>
          <w:rFonts w:hint="cs"/>
          <w:rtl/>
        </w:rPr>
        <w:t>בדרך של גביית מחירים גבוהים</w:t>
      </w:r>
      <w:r w:rsidR="002307AE" w:rsidRPr="005F4648">
        <w:rPr>
          <w:rFonts w:hint="cs"/>
          <w:rtl/>
        </w:rPr>
        <w:t xml:space="preserve"> כעת</w:t>
      </w:r>
      <w:r w:rsidR="00DB1B53" w:rsidRPr="005F4648">
        <w:rPr>
          <w:rFonts w:hint="cs"/>
          <w:rtl/>
        </w:rPr>
        <w:t>.</w:t>
      </w:r>
    </w:p>
    <w:p w14:paraId="6E5A0E1D" w14:textId="1BDDAC48" w:rsidR="00AA7C63" w:rsidRPr="005F4648" w:rsidRDefault="00ED7293" w:rsidP="00524A36">
      <w:pPr>
        <w:spacing w:line="360" w:lineRule="auto"/>
        <w:jc w:val="both"/>
        <w:rPr>
          <w:rtl/>
        </w:rPr>
      </w:pPr>
      <w:r w:rsidRPr="005F4648">
        <w:rPr>
          <w:rFonts w:hint="cs"/>
          <w:rtl/>
        </w:rPr>
        <w:t xml:space="preserve">משכך, </w:t>
      </w:r>
      <w:r w:rsidR="00174361" w:rsidRPr="005F4648">
        <w:rPr>
          <w:rFonts w:hint="cs"/>
          <w:rtl/>
        </w:rPr>
        <w:t xml:space="preserve">השימוש באמידה של מרווח אינו תמיד תורם לבחינת קיומו של כוח שוק משמעותי. מכל מקום, </w:t>
      </w:r>
      <w:r w:rsidR="002D2EB4" w:rsidRPr="005F4648">
        <w:rPr>
          <w:rFonts w:hint="cs"/>
          <w:rtl/>
        </w:rPr>
        <w:t xml:space="preserve">לא ניתן להסתמך </w:t>
      </w:r>
      <w:r w:rsidR="00174361" w:rsidRPr="005F4648">
        <w:rPr>
          <w:rFonts w:hint="cs"/>
          <w:rtl/>
        </w:rPr>
        <w:t>על אמידה כאמור כשלעצמה</w:t>
      </w:r>
      <w:r w:rsidR="002D2EB4" w:rsidRPr="005F4648">
        <w:rPr>
          <w:vertAlign w:val="superscript"/>
          <w:rtl/>
        </w:rPr>
        <w:footnoteReference w:id="8"/>
      </w:r>
      <w:r w:rsidR="002D2EB4" w:rsidRPr="005F4648">
        <w:rPr>
          <w:rFonts w:hint="cs"/>
          <w:rtl/>
        </w:rPr>
        <w:t xml:space="preserve"> ולכל היותר ניתן לשלבה </w:t>
      </w:r>
      <w:r w:rsidRPr="005F4648">
        <w:rPr>
          <w:rFonts w:hint="cs"/>
          <w:rtl/>
        </w:rPr>
        <w:t xml:space="preserve">עם בחינה של מגוון אינדיקטורים הנוגעים למאפייני השוק והמוצר המשפיעים על מידת הריסון מצד הביקוש ומצד ההיצע, כפי שנרחיב </w:t>
      </w:r>
      <w:r w:rsidR="00D5166E" w:rsidRPr="005F4648">
        <w:rPr>
          <w:rFonts w:hint="cs"/>
          <w:rtl/>
        </w:rPr>
        <w:t>כ</w:t>
      </w:r>
      <w:r w:rsidRPr="005F4648">
        <w:rPr>
          <w:rFonts w:hint="cs"/>
          <w:rtl/>
        </w:rPr>
        <w:t>עת.</w:t>
      </w:r>
      <w:r w:rsidR="00AA7C63" w:rsidRPr="005F4648">
        <w:rPr>
          <w:rFonts w:hint="cs"/>
          <w:rtl/>
        </w:rPr>
        <w:t xml:space="preserve"> </w:t>
      </w:r>
    </w:p>
    <w:p w14:paraId="214763A7" w14:textId="78177DC2" w:rsidR="0064228F" w:rsidRPr="005F4648" w:rsidRDefault="0064228F" w:rsidP="00E7180E">
      <w:pPr>
        <w:spacing w:line="360" w:lineRule="auto"/>
        <w:jc w:val="both"/>
        <w:rPr>
          <w:rtl/>
        </w:rPr>
      </w:pPr>
      <w:r w:rsidRPr="005F4648">
        <w:rPr>
          <w:rFonts w:hint="cs"/>
          <w:rtl/>
        </w:rPr>
        <w:t xml:space="preserve">כפי שהוזכר לעיל, כוח שוק משמעותי </w:t>
      </w:r>
      <w:r w:rsidR="00F20DDC" w:rsidRPr="005F4648">
        <w:rPr>
          <w:rFonts w:hint="cs"/>
          <w:rtl/>
        </w:rPr>
        <w:t>כרוך ב</w:t>
      </w:r>
      <w:r w:rsidRPr="005F4648">
        <w:rPr>
          <w:rFonts w:hint="cs"/>
          <w:rtl/>
        </w:rPr>
        <w:t xml:space="preserve">יכולת להתנהג באופן חופשי מרסנים תחרותיים משמעותיים. </w:t>
      </w:r>
      <w:r w:rsidR="007354AF" w:rsidRPr="005F4648">
        <w:rPr>
          <w:rFonts w:hint="cs"/>
          <w:rtl/>
        </w:rPr>
        <w:t xml:space="preserve">קיימים שני סוגים של רסנים תחרותיים: </w:t>
      </w:r>
      <w:r w:rsidR="007354AF" w:rsidRPr="005F4648">
        <w:rPr>
          <w:rFonts w:hint="cs"/>
          <w:b/>
          <w:bCs/>
          <w:rtl/>
        </w:rPr>
        <w:t>ריסון מצד הביקוש</w:t>
      </w:r>
      <w:r w:rsidR="007354AF" w:rsidRPr="005F4648">
        <w:rPr>
          <w:rFonts w:hint="cs"/>
          <w:rtl/>
        </w:rPr>
        <w:t xml:space="preserve">, היינו </w:t>
      </w:r>
      <w:r w:rsidR="002A5DFA" w:rsidRPr="005F4648">
        <w:rPr>
          <w:rFonts w:hint="cs"/>
          <w:rtl/>
        </w:rPr>
        <w:t xml:space="preserve">ריסון שיבוא </w:t>
      </w:r>
      <w:r w:rsidR="00DB2236" w:rsidRPr="005F4648">
        <w:rPr>
          <w:rFonts w:hint="cs"/>
          <w:rtl/>
        </w:rPr>
        <w:t xml:space="preserve">כתוצאה מתגובתם הצפויה של הלקוחות להעלאת מחירים </w:t>
      </w:r>
      <w:r w:rsidR="007354AF" w:rsidRPr="005F4648">
        <w:rPr>
          <w:rFonts w:hint="cs"/>
          <w:rtl/>
        </w:rPr>
        <w:t>(כגון מעבר לרכישת מוצרים תחליפיים); ו</w:t>
      </w:r>
      <w:r w:rsidR="007354AF" w:rsidRPr="005F4648">
        <w:rPr>
          <w:rFonts w:hint="cs"/>
          <w:b/>
          <w:bCs/>
          <w:rtl/>
        </w:rPr>
        <w:t>ריסון מצד ההיצע</w:t>
      </w:r>
      <w:r w:rsidR="007354AF" w:rsidRPr="005F4648">
        <w:rPr>
          <w:rFonts w:hint="cs"/>
          <w:rtl/>
        </w:rPr>
        <w:t xml:space="preserve">, </w:t>
      </w:r>
      <w:r w:rsidR="00DB2236" w:rsidRPr="005F4648">
        <w:rPr>
          <w:rFonts w:hint="cs"/>
          <w:rtl/>
        </w:rPr>
        <w:t xml:space="preserve">כתוצאה מתגובתם הצפויה של הספקים המתחרים או שבידיהם להתחרות </w:t>
      </w:r>
      <w:r w:rsidR="007354AF" w:rsidRPr="005F4648">
        <w:rPr>
          <w:rFonts w:hint="cs"/>
          <w:rtl/>
        </w:rPr>
        <w:t xml:space="preserve">(כגון </w:t>
      </w:r>
      <w:r w:rsidR="007354AF" w:rsidRPr="005F4648">
        <w:rPr>
          <w:rFonts w:hint="cs"/>
          <w:rtl/>
        </w:rPr>
        <w:lastRenderedPageBreak/>
        <w:t xml:space="preserve">הכניסה לשוק או הרחבת הפעילות בו). </w:t>
      </w:r>
      <w:r w:rsidRPr="005F4648">
        <w:rPr>
          <w:rFonts w:hint="cs"/>
          <w:rtl/>
        </w:rPr>
        <w:t>גורם מחזיק בכוח שוק משמעותי כ</w:t>
      </w:r>
      <w:r w:rsidR="007354AF" w:rsidRPr="005F4648">
        <w:rPr>
          <w:rFonts w:hint="cs"/>
          <w:rtl/>
        </w:rPr>
        <w:t xml:space="preserve">שהוא </w:t>
      </w:r>
      <w:r w:rsidR="009A6759" w:rsidRPr="005F4648">
        <w:rPr>
          <w:rFonts w:hint="cs"/>
          <w:rtl/>
        </w:rPr>
        <w:t>פועל ל</w:t>
      </w:r>
      <w:r w:rsidR="007354AF" w:rsidRPr="005F4648">
        <w:rPr>
          <w:rFonts w:hint="cs"/>
          <w:rtl/>
        </w:rPr>
        <w:t xml:space="preserve">לא חשש </w:t>
      </w:r>
      <w:r w:rsidR="009A6759" w:rsidRPr="005F4648">
        <w:rPr>
          <w:rFonts w:hint="cs"/>
          <w:rtl/>
        </w:rPr>
        <w:t xml:space="preserve">משמעותי </w:t>
      </w:r>
      <w:r w:rsidR="007354AF" w:rsidRPr="005F4648">
        <w:rPr>
          <w:rFonts w:hint="cs"/>
          <w:rtl/>
        </w:rPr>
        <w:t>מ</w:t>
      </w:r>
      <w:r w:rsidR="006E2C54" w:rsidRPr="005F4648">
        <w:rPr>
          <w:rFonts w:hint="cs"/>
          <w:rtl/>
        </w:rPr>
        <w:t>תגובה בשני היבטים אלה</w:t>
      </w:r>
      <w:r w:rsidR="007354AF" w:rsidRPr="005F4648">
        <w:rPr>
          <w:rFonts w:hint="cs"/>
          <w:rtl/>
        </w:rPr>
        <w:t xml:space="preserve">. </w:t>
      </w:r>
      <w:r w:rsidRPr="005F4648">
        <w:rPr>
          <w:rFonts w:hint="cs"/>
          <w:rtl/>
        </w:rPr>
        <w:t>משכך, ניתן לבחון את קיומו של כוח שוק בידי גורם מסוים</w:t>
      </w:r>
      <w:r w:rsidR="001C1963" w:rsidRPr="005F4648">
        <w:rPr>
          <w:rFonts w:hint="cs"/>
          <w:rtl/>
        </w:rPr>
        <w:t>,</w:t>
      </w:r>
      <w:r w:rsidRPr="005F4648">
        <w:rPr>
          <w:rFonts w:hint="cs"/>
          <w:rtl/>
        </w:rPr>
        <w:t xml:space="preserve"> כמו גם את עוצמתו</w:t>
      </w:r>
      <w:r w:rsidR="001C1963" w:rsidRPr="005F4648">
        <w:rPr>
          <w:rFonts w:hint="cs"/>
          <w:rtl/>
        </w:rPr>
        <w:t>,</w:t>
      </w:r>
      <w:r w:rsidRPr="005F4648">
        <w:rPr>
          <w:rFonts w:hint="cs"/>
          <w:rtl/>
        </w:rPr>
        <w:t xml:space="preserve"> על סמך המאפיינים המשפיעים על </w:t>
      </w:r>
      <w:r w:rsidR="007354AF" w:rsidRPr="005F4648">
        <w:rPr>
          <w:rFonts w:hint="cs"/>
          <w:rtl/>
        </w:rPr>
        <w:t xml:space="preserve">אפקטיביות הריסון בשני </w:t>
      </w:r>
      <w:r w:rsidR="006E2C54" w:rsidRPr="005F4648">
        <w:rPr>
          <w:rFonts w:hint="cs"/>
          <w:rtl/>
        </w:rPr>
        <w:t>ה</w:t>
      </w:r>
      <w:r w:rsidR="007354AF" w:rsidRPr="005F4648">
        <w:rPr>
          <w:rFonts w:hint="cs"/>
          <w:rtl/>
        </w:rPr>
        <w:t>היבטים.</w:t>
      </w:r>
    </w:p>
    <w:p w14:paraId="5F1CBDCD" w14:textId="4A6AAAA1" w:rsidR="00CC4719" w:rsidRPr="005F4648" w:rsidRDefault="0077715B" w:rsidP="00E7180E">
      <w:pPr>
        <w:spacing w:line="360" w:lineRule="auto"/>
        <w:jc w:val="both"/>
        <w:rPr>
          <w:rtl/>
        </w:rPr>
      </w:pPr>
      <w:r w:rsidRPr="005F4648">
        <w:rPr>
          <w:rFonts w:hint="cs"/>
          <w:rtl/>
        </w:rPr>
        <w:t>בחינת הרסנים התחרותיים שגוף רואה חייבת להתמקד ברסנים ביחס למצב תחרותי ולאו דווקא ביחס לשוק הנבחן בעת בחינתו</w:t>
      </w:r>
      <w:r w:rsidR="002307AE" w:rsidRPr="005F4648">
        <w:rPr>
          <w:rFonts w:hint="cs"/>
          <w:rtl/>
        </w:rPr>
        <w:t xml:space="preserve"> </w:t>
      </w:r>
      <w:r w:rsidR="002307AE" w:rsidRPr="005F4648">
        <w:rPr>
          <w:rtl/>
        </w:rPr>
        <w:t>–</w:t>
      </w:r>
      <w:r w:rsidR="003E55EF" w:rsidRPr="005F4648">
        <w:rPr>
          <w:rFonts w:hint="cs"/>
          <w:rtl/>
        </w:rPr>
        <w:t xml:space="preserve"> כלומר, שלא לטעות בדומה ל"אשליית הצלופן"</w:t>
      </w:r>
      <w:r w:rsidRPr="005F4648">
        <w:rPr>
          <w:rFonts w:hint="cs"/>
          <w:rtl/>
        </w:rPr>
        <w:t>.</w:t>
      </w:r>
      <w:r w:rsidRPr="005F4648">
        <w:rPr>
          <w:vertAlign w:val="superscript"/>
          <w:rtl/>
        </w:rPr>
        <w:footnoteReference w:id="9"/>
      </w:r>
      <w:r w:rsidRPr="005F4648">
        <w:rPr>
          <w:rFonts w:hint="cs"/>
          <w:rtl/>
        </w:rPr>
        <w:t xml:space="preserve"> כך, למשל, ייתכן שהבחינה תעלה שאם הגוף הנבחן </w:t>
      </w:r>
      <w:r w:rsidR="00394A12" w:rsidRPr="005F4648">
        <w:rPr>
          <w:rFonts w:hint="cs"/>
          <w:rtl/>
        </w:rPr>
        <w:t>ירע את תנאי האספקה של</w:t>
      </w:r>
      <w:r w:rsidR="00251764" w:rsidRPr="005F4648">
        <w:rPr>
          <w:rFonts w:hint="cs"/>
          <w:rtl/>
        </w:rPr>
        <w:t xml:space="preserve"> מוצריו</w:t>
      </w:r>
      <w:r w:rsidR="00906447" w:rsidRPr="005F4648">
        <w:rPr>
          <w:rFonts w:hint="cs"/>
          <w:rtl/>
        </w:rPr>
        <w:t xml:space="preserve"> במידה קטנה אך לא זניחה,</w:t>
      </w:r>
      <w:r w:rsidRPr="005F4648">
        <w:rPr>
          <w:rFonts w:hint="cs"/>
          <w:rtl/>
        </w:rPr>
        <w:t xml:space="preserve"> הדבר יגרום לכניסת מתחרים נוספים לשוק</w:t>
      </w:r>
      <w:r w:rsidR="00D2005A" w:rsidRPr="005F4648">
        <w:rPr>
          <w:rFonts w:hint="cs"/>
          <w:rtl/>
        </w:rPr>
        <w:t xml:space="preserve"> או למעבר לקוחות לספקים קיימים</w:t>
      </w:r>
      <w:r w:rsidRPr="005F4648">
        <w:rPr>
          <w:rFonts w:hint="cs"/>
          <w:rtl/>
        </w:rPr>
        <w:t xml:space="preserve">. מכאן היה ניתן להסיק שהגוף רואה ריסון ואינו בעל כוח שוק משמעותי. אך ייתכן שכבר היום </w:t>
      </w:r>
      <w:r w:rsidR="00394A12" w:rsidRPr="005F4648">
        <w:rPr>
          <w:rFonts w:hint="cs"/>
          <w:rtl/>
        </w:rPr>
        <w:t>תנאי האספקה שלו נחותים</w:t>
      </w:r>
      <w:r w:rsidRPr="005F4648">
        <w:rPr>
          <w:rFonts w:hint="cs"/>
          <w:rtl/>
        </w:rPr>
        <w:t xml:space="preserve"> </w:t>
      </w:r>
      <w:r w:rsidR="001C1963" w:rsidRPr="005F4648">
        <w:rPr>
          <w:rFonts w:hint="cs"/>
          <w:rtl/>
        </w:rPr>
        <w:t>משמעותית</w:t>
      </w:r>
      <w:r w:rsidR="00766123" w:rsidRPr="005F4648">
        <w:rPr>
          <w:rFonts w:hint="cs"/>
          <w:rtl/>
        </w:rPr>
        <w:t xml:space="preserve"> </w:t>
      </w:r>
      <w:r w:rsidRPr="005F4648">
        <w:rPr>
          <w:rFonts w:hint="cs"/>
          <w:rtl/>
        </w:rPr>
        <w:t>מ</w:t>
      </w:r>
      <w:r w:rsidR="002B056A" w:rsidRPr="005F4648">
        <w:rPr>
          <w:rFonts w:hint="cs"/>
          <w:rtl/>
        </w:rPr>
        <w:t xml:space="preserve">תנאי האספקה </w:t>
      </w:r>
      <w:r w:rsidR="00BD139C" w:rsidRPr="005F4648">
        <w:rPr>
          <w:rFonts w:hint="cs"/>
          <w:rtl/>
        </w:rPr>
        <w:t>התחרותיים</w:t>
      </w:r>
      <w:r w:rsidRPr="005F4648">
        <w:rPr>
          <w:rFonts w:hint="cs"/>
          <w:rtl/>
        </w:rPr>
        <w:t>, מבלי שהדבר הביא לכניסה של מתחרים</w:t>
      </w:r>
      <w:r w:rsidR="00BD139C" w:rsidRPr="005F4648">
        <w:rPr>
          <w:rFonts w:hint="cs"/>
          <w:rtl/>
        </w:rPr>
        <w:t xml:space="preserve"> או מעבר של לקוחות</w:t>
      </w:r>
      <w:r w:rsidRPr="005F4648">
        <w:rPr>
          <w:rFonts w:hint="cs"/>
          <w:rtl/>
        </w:rPr>
        <w:t>. במקרה כאמור, העובדה שה</w:t>
      </w:r>
      <w:r w:rsidR="00394A12" w:rsidRPr="005F4648">
        <w:rPr>
          <w:rFonts w:hint="cs"/>
          <w:rtl/>
        </w:rPr>
        <w:t>רעה</w:t>
      </w:r>
      <w:r w:rsidRPr="005F4648">
        <w:rPr>
          <w:rFonts w:hint="cs"/>
          <w:rtl/>
        </w:rPr>
        <w:t xml:space="preserve"> </w:t>
      </w:r>
      <w:r w:rsidRPr="005F4648">
        <w:rPr>
          <w:rFonts w:hint="cs"/>
          <w:b/>
          <w:bCs/>
          <w:rtl/>
        </w:rPr>
        <w:t>נוספת</w:t>
      </w:r>
      <w:r w:rsidRPr="005F4648">
        <w:rPr>
          <w:rFonts w:hint="cs"/>
          <w:rtl/>
        </w:rPr>
        <w:t xml:space="preserve"> </w:t>
      </w:r>
      <w:r w:rsidR="00394A12" w:rsidRPr="005F4648">
        <w:rPr>
          <w:rFonts w:hint="cs"/>
          <w:rtl/>
        </w:rPr>
        <w:t>בתנאי האספקה</w:t>
      </w:r>
      <w:r w:rsidR="00BD139C" w:rsidRPr="005F4648">
        <w:rPr>
          <w:rFonts w:hint="cs"/>
          <w:rtl/>
        </w:rPr>
        <w:t xml:space="preserve"> </w:t>
      </w:r>
      <w:r w:rsidRPr="005F4648">
        <w:rPr>
          <w:rFonts w:hint="cs"/>
          <w:rtl/>
        </w:rPr>
        <w:t>תגרום לכניסת מתחרים</w:t>
      </w:r>
      <w:r w:rsidR="00BD139C" w:rsidRPr="005F4648">
        <w:rPr>
          <w:rFonts w:hint="cs"/>
          <w:rtl/>
        </w:rPr>
        <w:t xml:space="preserve"> או מעבר של לקוחות</w:t>
      </w:r>
      <w:r w:rsidRPr="005F4648">
        <w:rPr>
          <w:rFonts w:hint="cs"/>
          <w:rtl/>
        </w:rPr>
        <w:t xml:space="preserve"> </w:t>
      </w:r>
      <w:r w:rsidRPr="005F4648">
        <w:rPr>
          <w:rtl/>
        </w:rPr>
        <w:t>–</w:t>
      </w:r>
      <w:r w:rsidRPr="005F4648">
        <w:rPr>
          <w:rFonts w:hint="cs"/>
          <w:rtl/>
        </w:rPr>
        <w:t xml:space="preserve"> אינה נחשבת בגדר ריסון משמעותי ובהתאם אינה סותרת את המסקנה שאותו גוף עשוי להיות בעל כוח שוק משמעותי.</w:t>
      </w:r>
    </w:p>
    <w:p w14:paraId="6893B3F9" w14:textId="77777777" w:rsidR="00243940" w:rsidRPr="005F4648" w:rsidRDefault="00243940" w:rsidP="005F3376">
      <w:pPr>
        <w:pStyle w:val="Heading2"/>
        <w:rPr>
          <w:rtl/>
        </w:rPr>
      </w:pPr>
      <w:bookmarkStart w:id="4" w:name="_Toc14249623"/>
      <w:r w:rsidRPr="005F4648">
        <w:rPr>
          <w:rFonts w:hint="cs"/>
          <w:rtl/>
        </w:rPr>
        <w:t>בחינה לפי מאפיינים: מאפיינים המשפיעים על הריסון מצד הביקוש</w:t>
      </w:r>
      <w:bookmarkEnd w:id="4"/>
      <w:r w:rsidRPr="005F4648">
        <w:rPr>
          <w:rFonts w:hint="cs"/>
          <w:rtl/>
        </w:rPr>
        <w:t xml:space="preserve"> </w:t>
      </w:r>
    </w:p>
    <w:p w14:paraId="1D3A7287" w14:textId="7920B6C8" w:rsidR="00BD139C" w:rsidRPr="005F4648" w:rsidRDefault="006E2C54" w:rsidP="00581437">
      <w:pPr>
        <w:spacing w:before="240" w:line="360" w:lineRule="auto"/>
        <w:jc w:val="both"/>
        <w:rPr>
          <w:rtl/>
        </w:rPr>
      </w:pPr>
      <w:r w:rsidRPr="005F4648">
        <w:rPr>
          <w:rFonts w:hint="cs"/>
          <w:rtl/>
        </w:rPr>
        <w:t xml:space="preserve">מבחינת הריסון מצד הביקוש, </w:t>
      </w:r>
      <w:r w:rsidR="006A05CF" w:rsidRPr="005F4648">
        <w:rPr>
          <w:rFonts w:hint="cs"/>
          <w:rtl/>
        </w:rPr>
        <w:t>גוף מחזיק ב</w:t>
      </w:r>
      <w:r w:rsidR="001B2049" w:rsidRPr="005F4648">
        <w:rPr>
          <w:rFonts w:hint="cs"/>
          <w:rtl/>
        </w:rPr>
        <w:t xml:space="preserve">כוח שוק </w:t>
      </w:r>
      <w:r w:rsidR="002D2EB4" w:rsidRPr="005F4648">
        <w:rPr>
          <w:rFonts w:hint="cs"/>
          <w:rtl/>
        </w:rPr>
        <w:t>משמעותי יותר</w:t>
      </w:r>
      <w:r w:rsidR="003A53CA" w:rsidRPr="005F4648">
        <w:rPr>
          <w:rFonts w:hint="cs"/>
          <w:rtl/>
        </w:rPr>
        <w:t xml:space="preserve"> ככל</w:t>
      </w:r>
      <w:r w:rsidR="002D2EB4" w:rsidRPr="005F4648">
        <w:rPr>
          <w:rFonts w:hint="cs"/>
          <w:rtl/>
        </w:rPr>
        <w:t xml:space="preserve"> </w:t>
      </w:r>
      <w:r w:rsidR="00F62253" w:rsidRPr="005F4648">
        <w:rPr>
          <w:rFonts w:hint="cs"/>
          <w:rtl/>
        </w:rPr>
        <w:t>ש</w:t>
      </w:r>
      <w:r w:rsidR="00E50D55" w:rsidRPr="005F4648">
        <w:rPr>
          <w:rFonts w:hint="cs"/>
          <w:rtl/>
        </w:rPr>
        <w:t xml:space="preserve">תגובת </w:t>
      </w:r>
      <w:r w:rsidR="001B2049" w:rsidRPr="005F4648">
        <w:rPr>
          <w:rFonts w:hint="cs"/>
          <w:rtl/>
        </w:rPr>
        <w:t xml:space="preserve">לקוחותיו </w:t>
      </w:r>
      <w:r w:rsidR="00E50D55" w:rsidRPr="005F4648">
        <w:rPr>
          <w:rFonts w:hint="cs"/>
          <w:rtl/>
        </w:rPr>
        <w:t xml:space="preserve">להרעת תנאי האספקה מצומצמת יותר </w:t>
      </w:r>
      <w:r w:rsidR="00E50D55" w:rsidRPr="005F4648">
        <w:rPr>
          <w:rtl/>
        </w:rPr>
        <w:t>–</w:t>
      </w:r>
      <w:r w:rsidR="00E50D55" w:rsidRPr="005F4648">
        <w:rPr>
          <w:rFonts w:hint="cs"/>
          <w:rtl/>
        </w:rPr>
        <w:t xml:space="preserve"> כלומר, ככל שהם </w:t>
      </w:r>
      <w:r w:rsidR="000C7CB8" w:rsidRPr="005F4648">
        <w:rPr>
          <w:rFonts w:hint="cs"/>
          <w:rtl/>
        </w:rPr>
        <w:t>ימשיכו לרכוש את המוצר</w:t>
      </w:r>
      <w:r w:rsidR="001B2049" w:rsidRPr="005F4648">
        <w:rPr>
          <w:rFonts w:hint="cs"/>
          <w:rtl/>
        </w:rPr>
        <w:t xml:space="preserve"> שלו גם אם הוא </w:t>
      </w:r>
      <w:r w:rsidR="005F3376" w:rsidRPr="005F4648">
        <w:rPr>
          <w:rFonts w:hint="cs"/>
          <w:rtl/>
        </w:rPr>
        <w:t>קובע תנאי אספקה נחותים מהתנאים התחרותיים</w:t>
      </w:r>
      <w:r w:rsidR="00E50D55" w:rsidRPr="005F4648">
        <w:rPr>
          <w:rFonts w:hint="cs"/>
          <w:rtl/>
        </w:rPr>
        <w:t>.</w:t>
      </w:r>
      <w:r w:rsidR="005F3376" w:rsidRPr="005F4648">
        <w:rPr>
          <w:rFonts w:hint="cs"/>
          <w:rtl/>
        </w:rPr>
        <w:t xml:space="preserve"> </w:t>
      </w:r>
      <w:r w:rsidR="00F62253" w:rsidRPr="005F4648">
        <w:rPr>
          <w:rFonts w:hint="cs"/>
          <w:rtl/>
        </w:rPr>
        <w:t xml:space="preserve">נכונות </w:t>
      </w:r>
      <w:r w:rsidR="000C7CB8" w:rsidRPr="005F4648">
        <w:rPr>
          <w:rFonts w:hint="cs"/>
          <w:rtl/>
        </w:rPr>
        <w:t xml:space="preserve">הלקוחות </w:t>
      </w:r>
      <w:r w:rsidR="00F62253" w:rsidRPr="005F4648">
        <w:rPr>
          <w:rFonts w:hint="cs"/>
          <w:rtl/>
        </w:rPr>
        <w:t xml:space="preserve">להמשיך </w:t>
      </w:r>
      <w:r w:rsidR="001B2049" w:rsidRPr="005F4648">
        <w:rPr>
          <w:rFonts w:hint="cs"/>
          <w:rtl/>
        </w:rPr>
        <w:t xml:space="preserve">לרכוש </w:t>
      </w:r>
      <w:r w:rsidR="000C7CB8" w:rsidRPr="005F4648">
        <w:rPr>
          <w:rFonts w:hint="cs"/>
          <w:rtl/>
        </w:rPr>
        <w:t>את המוצר</w:t>
      </w:r>
      <w:r w:rsidR="00F62253" w:rsidRPr="005F4648">
        <w:rPr>
          <w:rFonts w:hint="cs"/>
          <w:rtl/>
        </w:rPr>
        <w:t xml:space="preserve"> במקרה של </w:t>
      </w:r>
      <w:r w:rsidR="006C2A32" w:rsidRPr="005F4648">
        <w:rPr>
          <w:rFonts w:hint="cs"/>
          <w:rtl/>
        </w:rPr>
        <w:t>הרעת תנאי אספקה</w:t>
      </w:r>
      <w:r w:rsidR="000C7CB8" w:rsidRPr="005F4648">
        <w:rPr>
          <w:rFonts w:hint="cs"/>
          <w:rtl/>
        </w:rPr>
        <w:t xml:space="preserve"> קשורה </w:t>
      </w:r>
      <w:r w:rsidR="0079429B" w:rsidRPr="005F4648">
        <w:rPr>
          <w:rFonts w:hint="cs"/>
          <w:rtl/>
        </w:rPr>
        <w:t>בין היתר</w:t>
      </w:r>
      <w:r w:rsidR="003C7ED9" w:rsidRPr="005F4648">
        <w:rPr>
          <w:rFonts w:hint="cs"/>
          <w:rtl/>
        </w:rPr>
        <w:t xml:space="preserve"> </w:t>
      </w:r>
      <w:r w:rsidR="000C7CB8" w:rsidRPr="005F4648">
        <w:rPr>
          <w:rFonts w:hint="cs"/>
          <w:rtl/>
        </w:rPr>
        <w:t>למידת התחליפיות שה</w:t>
      </w:r>
      <w:r w:rsidR="00F62253" w:rsidRPr="005F4648">
        <w:rPr>
          <w:rFonts w:hint="cs"/>
          <w:rtl/>
        </w:rPr>
        <w:t xml:space="preserve">ם </w:t>
      </w:r>
      <w:r w:rsidR="000C7CB8" w:rsidRPr="005F4648">
        <w:rPr>
          <w:rFonts w:hint="cs"/>
          <w:rtl/>
        </w:rPr>
        <w:t xml:space="preserve">רואים בין המוצר לבין המוצרים שמציעים </w:t>
      </w:r>
      <w:r w:rsidR="008A2ADC" w:rsidRPr="005F4648">
        <w:rPr>
          <w:rFonts w:hint="cs"/>
          <w:rtl/>
        </w:rPr>
        <w:t>ספקים אחרים</w:t>
      </w:r>
      <w:r w:rsidR="000C7CB8" w:rsidRPr="005F4648">
        <w:rPr>
          <w:rFonts w:hint="cs"/>
          <w:rtl/>
        </w:rPr>
        <w:t xml:space="preserve">. </w:t>
      </w:r>
      <w:r w:rsidR="00D3373A" w:rsidRPr="005F4648">
        <w:rPr>
          <w:rFonts w:hint="cs"/>
          <w:rtl/>
        </w:rPr>
        <w:t xml:space="preserve">כאשר </w:t>
      </w:r>
      <w:r w:rsidR="00164D97" w:rsidRPr="005F4648">
        <w:rPr>
          <w:rFonts w:hint="cs"/>
          <w:rtl/>
        </w:rPr>
        <w:t xml:space="preserve">אין </w:t>
      </w:r>
      <w:r w:rsidR="00D3373A" w:rsidRPr="005F4648">
        <w:rPr>
          <w:rFonts w:hint="cs"/>
          <w:rtl/>
        </w:rPr>
        <w:t xml:space="preserve">היצע נרחב של מוצרים אחרים </w:t>
      </w:r>
      <w:r w:rsidR="00771DCF" w:rsidRPr="005F4648">
        <w:rPr>
          <w:rFonts w:hint="cs"/>
          <w:rtl/>
        </w:rPr>
        <w:t xml:space="preserve">שהם </w:t>
      </w:r>
      <w:r w:rsidR="00D3373A" w:rsidRPr="005F4648">
        <w:rPr>
          <w:rFonts w:hint="cs"/>
          <w:rtl/>
        </w:rPr>
        <w:t>תחלי</w:t>
      </w:r>
      <w:r w:rsidR="0033338F" w:rsidRPr="005F4648">
        <w:rPr>
          <w:rFonts w:hint="cs"/>
          <w:rtl/>
        </w:rPr>
        <w:t>פים</w:t>
      </w:r>
      <w:r w:rsidR="00D3373A" w:rsidRPr="005F4648">
        <w:rPr>
          <w:rFonts w:hint="cs"/>
          <w:rtl/>
        </w:rPr>
        <w:t xml:space="preserve"> קרוב</w:t>
      </w:r>
      <w:r w:rsidR="0033338F" w:rsidRPr="005F4648">
        <w:rPr>
          <w:rFonts w:hint="cs"/>
          <w:rtl/>
        </w:rPr>
        <w:t>ים</w:t>
      </w:r>
      <w:r w:rsidR="00D3373A" w:rsidRPr="005F4648">
        <w:rPr>
          <w:rFonts w:hint="cs"/>
          <w:rtl/>
        </w:rPr>
        <w:t xml:space="preserve"> למו</w:t>
      </w:r>
      <w:r w:rsidR="00B972B1" w:rsidRPr="005F4648">
        <w:rPr>
          <w:rFonts w:hint="cs"/>
          <w:rtl/>
        </w:rPr>
        <w:t>צר הנבחן מנקודת מבטם של צרכנים,</w:t>
      </w:r>
      <w:r w:rsidR="00164D97" w:rsidRPr="005F4648">
        <w:rPr>
          <w:rFonts w:hint="cs"/>
          <w:rtl/>
        </w:rPr>
        <w:t xml:space="preserve"> </w:t>
      </w:r>
      <w:r w:rsidR="00D3373A" w:rsidRPr="005F4648">
        <w:rPr>
          <w:rFonts w:hint="cs"/>
          <w:rtl/>
        </w:rPr>
        <w:t xml:space="preserve">אזי </w:t>
      </w:r>
      <w:r w:rsidR="00FA1082" w:rsidRPr="005F4648">
        <w:rPr>
          <w:rFonts w:hint="cs"/>
          <w:rtl/>
        </w:rPr>
        <w:t>אין</w:t>
      </w:r>
      <w:r w:rsidR="00CE67CA" w:rsidRPr="005F4648">
        <w:rPr>
          <w:rFonts w:hint="cs"/>
          <w:rtl/>
        </w:rPr>
        <w:t xml:space="preserve"> רסן משמעותי מצד הביקוש</w:t>
      </w:r>
      <w:r w:rsidR="00E50D55" w:rsidRPr="005F4648">
        <w:rPr>
          <w:rFonts w:hint="cs"/>
          <w:rtl/>
        </w:rPr>
        <w:t xml:space="preserve"> על התנהלות הספק</w:t>
      </w:r>
      <w:r w:rsidR="00D3373A" w:rsidRPr="005F4648">
        <w:rPr>
          <w:rFonts w:hint="cs"/>
          <w:rtl/>
        </w:rPr>
        <w:t>.</w:t>
      </w:r>
      <w:r w:rsidR="00E014D9" w:rsidRPr="005F4648">
        <w:rPr>
          <w:rFonts w:hint="cs"/>
          <w:rtl/>
        </w:rPr>
        <w:t xml:space="preserve"> </w:t>
      </w:r>
    </w:p>
    <w:p w14:paraId="171FC6E6" w14:textId="01073E59" w:rsidR="00602353" w:rsidRPr="005F4648" w:rsidRDefault="004602D8" w:rsidP="00581437">
      <w:pPr>
        <w:spacing w:before="240" w:line="360" w:lineRule="auto"/>
        <w:jc w:val="both"/>
        <w:rPr>
          <w:rtl/>
        </w:rPr>
      </w:pPr>
      <w:r w:rsidRPr="005F4648">
        <w:rPr>
          <w:rFonts w:hint="cs"/>
          <w:rtl/>
        </w:rPr>
        <w:lastRenderedPageBreak/>
        <w:t xml:space="preserve">שיקול </w:t>
      </w:r>
      <w:r w:rsidR="00CA0562" w:rsidRPr="005F4648">
        <w:rPr>
          <w:rFonts w:hint="cs"/>
          <w:rtl/>
        </w:rPr>
        <w:t xml:space="preserve">חשוב </w:t>
      </w:r>
      <w:r w:rsidR="00995115" w:rsidRPr="005F4648">
        <w:rPr>
          <w:rFonts w:hint="cs"/>
          <w:rtl/>
        </w:rPr>
        <w:t xml:space="preserve">בבחינת הריסון מצד הביקוש </w:t>
      </w:r>
      <w:r w:rsidRPr="005F4648">
        <w:rPr>
          <w:rFonts w:hint="cs"/>
          <w:rtl/>
        </w:rPr>
        <w:t xml:space="preserve">הוא נתח השוק שבידי הגורם הנבחן. ככל שגורם מספק נתח </w:t>
      </w:r>
      <w:r w:rsidR="00D608EA" w:rsidRPr="005F4648">
        <w:rPr>
          <w:rFonts w:hint="cs"/>
          <w:rtl/>
        </w:rPr>
        <w:t xml:space="preserve">גדול </w:t>
      </w:r>
      <w:r w:rsidR="00995115" w:rsidRPr="005F4648">
        <w:rPr>
          <w:rFonts w:hint="cs"/>
          <w:rtl/>
        </w:rPr>
        <w:t xml:space="preserve">יותר </w:t>
      </w:r>
      <w:r w:rsidRPr="005F4648">
        <w:rPr>
          <w:rFonts w:hint="cs"/>
          <w:rtl/>
        </w:rPr>
        <w:t>מהמוצרים שבשוק רלוונטי מסוים</w:t>
      </w:r>
      <w:r w:rsidR="00CE67CA" w:rsidRPr="005F4648">
        <w:rPr>
          <w:rFonts w:hint="cs"/>
          <w:rtl/>
        </w:rPr>
        <w:t>,</w:t>
      </w:r>
      <w:r w:rsidRPr="005F4648">
        <w:rPr>
          <w:rStyle w:val="FootnoteReference"/>
          <w:rtl/>
        </w:rPr>
        <w:footnoteReference w:id="10"/>
      </w:r>
      <w:r w:rsidRPr="005F4648">
        <w:rPr>
          <w:rFonts w:hint="cs"/>
          <w:rtl/>
        </w:rPr>
        <w:t xml:space="preserve"> כך הדבר ישמש אינדיקציה חזקה יותר לכך שקיים בידו כוח שוק משמעותי. </w:t>
      </w:r>
      <w:r w:rsidR="00995115" w:rsidRPr="005F4648">
        <w:rPr>
          <w:rFonts w:hint="cs"/>
          <w:rtl/>
        </w:rPr>
        <w:t>זאת משום ש</w:t>
      </w:r>
      <w:r w:rsidRPr="005F4648">
        <w:rPr>
          <w:rFonts w:hint="cs"/>
          <w:rtl/>
        </w:rPr>
        <w:t xml:space="preserve">ככל שנתח השוק שבידי הגורם </w:t>
      </w:r>
      <w:r w:rsidR="00D608EA" w:rsidRPr="005F4648">
        <w:rPr>
          <w:rFonts w:hint="cs"/>
          <w:rtl/>
        </w:rPr>
        <w:t>גדל</w:t>
      </w:r>
      <w:r w:rsidRPr="005F4648">
        <w:rPr>
          <w:rFonts w:hint="cs"/>
          <w:rtl/>
        </w:rPr>
        <w:t xml:space="preserve"> כך עולה הסיכוי שאין לצרכנים חלופה אחרת מלבד ההתקשרות עם אותו ספק, </w:t>
      </w:r>
      <w:r w:rsidR="00581437" w:rsidRPr="005F4648">
        <w:rPr>
          <w:rFonts w:hint="cs"/>
          <w:rtl/>
        </w:rPr>
        <w:t>וכי הוא פועל</w:t>
      </w:r>
      <w:r w:rsidRPr="005F4648">
        <w:rPr>
          <w:rFonts w:hint="cs"/>
          <w:rtl/>
        </w:rPr>
        <w:t xml:space="preserve"> </w:t>
      </w:r>
      <w:r w:rsidR="00995115" w:rsidRPr="005F4648">
        <w:rPr>
          <w:rFonts w:hint="cs"/>
          <w:rtl/>
        </w:rPr>
        <w:t>עם פחות</w:t>
      </w:r>
      <w:r w:rsidRPr="005F4648">
        <w:rPr>
          <w:rFonts w:hint="cs"/>
          <w:rtl/>
        </w:rPr>
        <w:t xml:space="preserve"> רס</w:t>
      </w:r>
      <w:r w:rsidR="00995115" w:rsidRPr="005F4648">
        <w:rPr>
          <w:rFonts w:hint="cs"/>
          <w:rtl/>
        </w:rPr>
        <w:t>נים</w:t>
      </w:r>
      <w:r w:rsidRPr="005F4648">
        <w:rPr>
          <w:rFonts w:hint="cs"/>
          <w:rtl/>
        </w:rPr>
        <w:t xml:space="preserve"> תחרותי</w:t>
      </w:r>
      <w:r w:rsidR="00995115" w:rsidRPr="005F4648">
        <w:rPr>
          <w:rFonts w:hint="cs"/>
          <w:rtl/>
        </w:rPr>
        <w:t>ים</w:t>
      </w:r>
      <w:r w:rsidRPr="005F4648">
        <w:rPr>
          <w:rFonts w:hint="cs"/>
          <w:rtl/>
        </w:rPr>
        <w:t>.</w:t>
      </w:r>
      <w:r w:rsidRPr="005F4648">
        <w:rPr>
          <w:rStyle w:val="FootnoteReference"/>
          <w:rtl/>
        </w:rPr>
        <w:footnoteReference w:id="11"/>
      </w:r>
      <w:r w:rsidR="00C54A31" w:rsidRPr="005F4648">
        <w:rPr>
          <w:rFonts w:hint="cs"/>
          <w:rtl/>
        </w:rPr>
        <w:t xml:space="preserve"> </w:t>
      </w:r>
      <w:r w:rsidR="006325AD" w:rsidRPr="005F4648">
        <w:rPr>
          <w:rFonts w:hint="cs"/>
          <w:rtl/>
        </w:rPr>
        <w:t>ברי, שככל שנתח השוק של הגורם הנבחן קטן יותר</w:t>
      </w:r>
      <w:r w:rsidR="003676B5" w:rsidRPr="005F4648">
        <w:rPr>
          <w:rFonts w:hint="cs"/>
          <w:rtl/>
        </w:rPr>
        <w:t>,</w:t>
      </w:r>
      <w:r w:rsidR="006325AD" w:rsidRPr="005F4648">
        <w:rPr>
          <w:rFonts w:hint="cs"/>
          <w:rtl/>
        </w:rPr>
        <w:t xml:space="preserve"> הסיכוי שיש בידיו כ</w:t>
      </w:r>
      <w:r w:rsidR="00957322" w:rsidRPr="005F4648">
        <w:rPr>
          <w:rFonts w:hint="cs"/>
          <w:rtl/>
        </w:rPr>
        <w:t>ו</w:t>
      </w:r>
      <w:r w:rsidR="006325AD" w:rsidRPr="005F4648">
        <w:rPr>
          <w:rFonts w:hint="cs"/>
          <w:rtl/>
        </w:rPr>
        <w:t>ח שוק קט</w:t>
      </w:r>
      <w:r w:rsidR="00581437" w:rsidRPr="005F4648">
        <w:rPr>
          <w:rFonts w:hint="cs"/>
          <w:rtl/>
        </w:rPr>
        <w:t>ן</w:t>
      </w:r>
      <w:r w:rsidR="006325AD" w:rsidRPr="005F4648">
        <w:rPr>
          <w:rFonts w:hint="cs"/>
          <w:rtl/>
        </w:rPr>
        <w:t xml:space="preserve"> יותר מאותו טעם ממש. </w:t>
      </w:r>
    </w:p>
    <w:p w14:paraId="7C92B2A4" w14:textId="77777777" w:rsidR="00CE67CA" w:rsidRPr="005F4648" w:rsidRDefault="004602D8" w:rsidP="00FB1C8E">
      <w:pPr>
        <w:spacing w:line="360" w:lineRule="auto"/>
        <w:jc w:val="both"/>
        <w:rPr>
          <w:rtl/>
        </w:rPr>
      </w:pPr>
      <w:r w:rsidRPr="005F4648">
        <w:rPr>
          <w:rFonts w:hint="cs"/>
          <w:rtl/>
        </w:rPr>
        <w:t>לצד נתח השוק שבידי הגורם הנבחן, יש לבחון גם את</w:t>
      </w:r>
      <w:r w:rsidR="00BD21C8" w:rsidRPr="005F4648">
        <w:rPr>
          <w:rFonts w:hint="cs"/>
          <w:rtl/>
        </w:rPr>
        <w:t xml:space="preserve"> </w:t>
      </w:r>
      <w:r w:rsidRPr="005F4648">
        <w:rPr>
          <w:rFonts w:hint="cs"/>
          <w:rtl/>
        </w:rPr>
        <w:t xml:space="preserve">מספרם </w:t>
      </w:r>
      <w:r w:rsidR="00F20DDC" w:rsidRPr="005F4648">
        <w:rPr>
          <w:rFonts w:hint="cs"/>
          <w:rtl/>
        </w:rPr>
        <w:t>ומעמדם</w:t>
      </w:r>
      <w:r w:rsidRPr="005F4648">
        <w:rPr>
          <w:rFonts w:hint="cs"/>
          <w:rtl/>
        </w:rPr>
        <w:t xml:space="preserve"> של המתחרים הנוספים הקיימים בענף</w:t>
      </w:r>
      <w:r w:rsidR="00BD21C8" w:rsidRPr="005F4648">
        <w:rPr>
          <w:rFonts w:hint="cs"/>
          <w:rtl/>
        </w:rPr>
        <w:t xml:space="preserve">, תנודתיות </w:t>
      </w:r>
      <w:r w:rsidR="008C2FC8" w:rsidRPr="005F4648">
        <w:rPr>
          <w:rFonts w:hint="cs"/>
          <w:rtl/>
        </w:rPr>
        <w:t>ב</w:t>
      </w:r>
      <w:r w:rsidR="00BD21C8" w:rsidRPr="005F4648">
        <w:rPr>
          <w:rFonts w:hint="cs"/>
          <w:rtl/>
        </w:rPr>
        <w:t>נתחי השוק של הגורם הנבחן ומתחריו</w:t>
      </w:r>
      <w:r w:rsidRPr="005F4648">
        <w:rPr>
          <w:rFonts w:hint="cs"/>
          <w:rtl/>
        </w:rPr>
        <w:t xml:space="preserve"> ומידת הבידול והתחליפיות בין </w:t>
      </w:r>
      <w:r w:rsidR="0096458F" w:rsidRPr="005F4648">
        <w:rPr>
          <w:rFonts w:hint="cs"/>
          <w:rtl/>
        </w:rPr>
        <w:t>מוצרי הגורם הנבחן</w:t>
      </w:r>
      <w:r w:rsidRPr="005F4648">
        <w:rPr>
          <w:rFonts w:hint="cs"/>
          <w:rtl/>
        </w:rPr>
        <w:t xml:space="preserve"> לבין מוצרים נוספים.</w:t>
      </w:r>
      <w:r w:rsidR="0037485E" w:rsidRPr="005F4648">
        <w:rPr>
          <w:rStyle w:val="FootnoteReference"/>
          <w:rtl/>
        </w:rPr>
        <w:footnoteReference w:id="12"/>
      </w:r>
      <w:r w:rsidR="00BD21C8" w:rsidRPr="005F4648">
        <w:rPr>
          <w:rStyle w:val="FootnoteReference"/>
          <w:rFonts w:hint="cs"/>
          <w:rtl/>
        </w:rPr>
        <w:t xml:space="preserve"> </w:t>
      </w:r>
    </w:p>
    <w:p w14:paraId="25C0851D" w14:textId="5CF836E3" w:rsidR="00ED1B7B" w:rsidRPr="005F4648" w:rsidRDefault="00F20DDC" w:rsidP="00957322">
      <w:pPr>
        <w:spacing w:line="360" w:lineRule="auto"/>
        <w:jc w:val="both"/>
        <w:rPr>
          <w:rtl/>
        </w:rPr>
      </w:pPr>
      <w:r w:rsidRPr="005F4648">
        <w:rPr>
          <w:rFonts w:hint="cs"/>
          <w:rtl/>
        </w:rPr>
        <w:t xml:space="preserve">כאשר קיים פער </w:t>
      </w:r>
      <w:r w:rsidR="00FB1C8E" w:rsidRPr="005F4648">
        <w:rPr>
          <w:rFonts w:hint="cs"/>
          <w:rtl/>
        </w:rPr>
        <w:t xml:space="preserve">גדול </w:t>
      </w:r>
      <w:r w:rsidRPr="005F4648">
        <w:rPr>
          <w:rFonts w:hint="cs"/>
          <w:rtl/>
        </w:rPr>
        <w:t xml:space="preserve">בין נתח השוק שבידי </w:t>
      </w:r>
      <w:r w:rsidR="005A7F43" w:rsidRPr="005F4648">
        <w:rPr>
          <w:rFonts w:hint="cs"/>
          <w:rtl/>
        </w:rPr>
        <w:t xml:space="preserve">השחקן הגדול בשוק </w:t>
      </w:r>
      <w:r w:rsidRPr="005F4648">
        <w:rPr>
          <w:rFonts w:hint="cs"/>
          <w:rtl/>
        </w:rPr>
        <w:t xml:space="preserve">לבין נתחי השוק שבידי יתר המתחרים, הדבר עשוי לחזק את כוח השוק שבידי אותו גורם, גם כאשר נתח השוק שלו </w:t>
      </w:r>
      <w:r w:rsidR="00D608EA" w:rsidRPr="005F4648">
        <w:rPr>
          <w:rFonts w:hint="cs"/>
          <w:rtl/>
        </w:rPr>
        <w:t>קטן</w:t>
      </w:r>
      <w:r w:rsidRPr="005F4648">
        <w:rPr>
          <w:rFonts w:hint="cs"/>
          <w:rtl/>
        </w:rPr>
        <w:t xml:space="preserve"> יחסית.</w:t>
      </w:r>
      <w:r w:rsidRPr="005F4648">
        <w:rPr>
          <w:rStyle w:val="FootnoteReference"/>
          <w:rtl/>
        </w:rPr>
        <w:footnoteReference w:id="13"/>
      </w:r>
      <w:r w:rsidRPr="005F4648">
        <w:rPr>
          <w:rFonts w:hint="cs"/>
          <w:rtl/>
        </w:rPr>
        <w:t xml:space="preserve"> </w:t>
      </w:r>
      <w:r w:rsidR="00977A01" w:rsidRPr="005F4648">
        <w:rPr>
          <w:rFonts w:hint="cs"/>
          <w:i/>
          <w:rtl/>
        </w:rPr>
        <w:t>מקרה אחר שבו עשוי להיות לגורם כוח שוק משמעותי למרות ש</w:t>
      </w:r>
      <w:r w:rsidR="00452893" w:rsidRPr="005F4648">
        <w:rPr>
          <w:rFonts w:hint="cs"/>
          <w:i/>
          <w:rtl/>
        </w:rPr>
        <w:t xml:space="preserve">חלקו מתוך כלל האספקה לצרכנים סופיים </w:t>
      </w:r>
      <w:r w:rsidR="00D608EA" w:rsidRPr="005F4648">
        <w:rPr>
          <w:rFonts w:hint="cs"/>
          <w:i/>
          <w:rtl/>
        </w:rPr>
        <w:t>קטן</w:t>
      </w:r>
      <w:r w:rsidR="00977A01" w:rsidRPr="005F4648">
        <w:rPr>
          <w:rFonts w:hint="cs"/>
          <w:i/>
          <w:rtl/>
        </w:rPr>
        <w:t xml:space="preserve"> יחסית הוא </w:t>
      </w:r>
      <w:r w:rsidR="00A9168E" w:rsidRPr="005F4648">
        <w:rPr>
          <w:rFonts w:hint="cs"/>
          <w:i/>
          <w:rtl/>
        </w:rPr>
        <w:t xml:space="preserve">מצב שבו הגורם לא מוכר ישירות לצרכנים אלא לקמעונאים (או גורם מתווך אחר) שחשוב להם להציע את המוצר </w:t>
      </w:r>
      <w:r w:rsidR="00452893" w:rsidRPr="005F4648">
        <w:rPr>
          <w:rFonts w:hint="cs"/>
          <w:i/>
          <w:rtl/>
        </w:rPr>
        <w:t xml:space="preserve">שלו </w:t>
      </w:r>
      <w:r w:rsidR="00A9168E" w:rsidRPr="005F4648">
        <w:rPr>
          <w:rFonts w:hint="cs"/>
          <w:i/>
          <w:rtl/>
        </w:rPr>
        <w:t>ללקוחותיהם</w:t>
      </w:r>
      <w:r w:rsidR="00FD2281" w:rsidRPr="005F4648">
        <w:rPr>
          <w:rFonts w:hint="cs"/>
          <w:i/>
          <w:rtl/>
        </w:rPr>
        <w:t>. כך, למשל, במקרה שבו קיימת חשיבות מיוחדת ליכולת הקמעונאי להציע ללקוחותיו מגוון של מותגים, ואילו מספר המותגים הקיימים בשוק נמוך</w:t>
      </w:r>
      <w:r w:rsidR="00977A01" w:rsidRPr="005F4648">
        <w:rPr>
          <w:rFonts w:hint="cs"/>
          <w:i/>
          <w:rtl/>
        </w:rPr>
        <w:t>:</w:t>
      </w:r>
    </w:p>
    <w:p w14:paraId="2B391B0C" w14:textId="014D5395" w:rsidR="00A572F4" w:rsidRPr="005F4648" w:rsidRDefault="00ED1B7B" w:rsidP="00E3538A">
      <w:pPr>
        <w:spacing w:line="360" w:lineRule="auto"/>
        <w:ind w:left="720"/>
        <w:jc w:val="both"/>
        <w:rPr>
          <w:i/>
          <w:iCs/>
          <w:rtl/>
        </w:rPr>
      </w:pPr>
      <w:r w:rsidRPr="005F4648">
        <w:rPr>
          <w:rFonts w:hint="cs"/>
          <w:i/>
          <w:iCs/>
          <w:rtl/>
        </w:rPr>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3</w:t>
      </w:r>
      <w:r w:rsidRPr="005F4648">
        <w:rPr>
          <w:i/>
          <w:iCs/>
          <w:rtl/>
        </w:rPr>
        <w:fldChar w:fldCharType="end"/>
      </w:r>
      <w:r w:rsidRPr="005F4648">
        <w:rPr>
          <w:rFonts w:hint="cs"/>
          <w:i/>
          <w:iCs/>
          <w:rtl/>
        </w:rPr>
        <w:t>:</w:t>
      </w:r>
      <w:r w:rsidR="00A572F4" w:rsidRPr="005F4648">
        <w:rPr>
          <w:rFonts w:hint="cs"/>
          <w:i/>
          <w:iCs/>
          <w:rtl/>
        </w:rPr>
        <w:t xml:space="preserve"> נניח שתאומץ חקיקה לפיה כל </w:t>
      </w:r>
      <w:r w:rsidR="00173A83" w:rsidRPr="005F4648">
        <w:rPr>
          <w:rFonts w:hint="cs"/>
          <w:i/>
          <w:iCs/>
          <w:rtl/>
        </w:rPr>
        <w:t>חברת ביטוח שמציעה כתב</w:t>
      </w:r>
      <w:r w:rsidR="00E3538A" w:rsidRPr="005F4648">
        <w:rPr>
          <w:rFonts w:hint="cs"/>
          <w:i/>
          <w:iCs/>
          <w:rtl/>
        </w:rPr>
        <w:t>י</w:t>
      </w:r>
      <w:r w:rsidR="00173A83" w:rsidRPr="005F4648">
        <w:rPr>
          <w:rFonts w:hint="cs"/>
          <w:i/>
          <w:iCs/>
          <w:rtl/>
        </w:rPr>
        <w:t xml:space="preserve"> שירות </w:t>
      </w:r>
      <w:r w:rsidR="00E3538A" w:rsidRPr="005F4648">
        <w:rPr>
          <w:rFonts w:hint="cs"/>
          <w:i/>
          <w:iCs/>
          <w:rtl/>
        </w:rPr>
        <w:t xml:space="preserve">למבוטחים </w:t>
      </w:r>
      <w:r w:rsidR="00173A83" w:rsidRPr="005F4648">
        <w:rPr>
          <w:rFonts w:hint="cs"/>
          <w:i/>
          <w:iCs/>
          <w:rtl/>
        </w:rPr>
        <w:t>("ריידר"</w:t>
      </w:r>
      <w:r w:rsidR="00E3538A" w:rsidRPr="005F4648">
        <w:rPr>
          <w:rFonts w:hint="cs"/>
          <w:i/>
          <w:iCs/>
          <w:rtl/>
        </w:rPr>
        <w:t xml:space="preserve"> </w:t>
      </w:r>
      <w:r w:rsidR="00E3538A" w:rsidRPr="005F4648">
        <w:rPr>
          <w:i/>
          <w:iCs/>
          <w:rtl/>
        </w:rPr>
        <w:t>–</w:t>
      </w:r>
      <w:r w:rsidR="00E3538A" w:rsidRPr="005F4648">
        <w:rPr>
          <w:rFonts w:hint="cs"/>
          <w:i/>
          <w:iCs/>
          <w:rtl/>
        </w:rPr>
        <w:t xml:space="preserve"> שירותים שאינם ביטוח, כדי שירותי גרירה או רכב חליפי</w:t>
      </w:r>
      <w:r w:rsidR="00173A83" w:rsidRPr="005F4648">
        <w:rPr>
          <w:rFonts w:hint="cs"/>
          <w:i/>
          <w:iCs/>
          <w:rtl/>
        </w:rPr>
        <w:t>)</w:t>
      </w:r>
      <w:r w:rsidR="00C3736B" w:rsidRPr="005F4648">
        <w:rPr>
          <w:rFonts w:hint="cs"/>
          <w:i/>
          <w:iCs/>
          <w:rtl/>
        </w:rPr>
        <w:t xml:space="preserve"> חייבת </w:t>
      </w:r>
      <w:r w:rsidR="00E3538A" w:rsidRPr="005F4648">
        <w:rPr>
          <w:rFonts w:hint="cs"/>
          <w:i/>
          <w:iCs/>
          <w:rtl/>
        </w:rPr>
        <w:t xml:space="preserve">להציע </w:t>
      </w:r>
      <w:r w:rsidR="00C3736B" w:rsidRPr="005F4648">
        <w:rPr>
          <w:rFonts w:hint="cs"/>
          <w:i/>
          <w:iCs/>
          <w:rtl/>
        </w:rPr>
        <w:t xml:space="preserve">לפחות </w:t>
      </w:r>
      <w:r w:rsidR="00E3538A" w:rsidRPr="005F4648">
        <w:rPr>
          <w:rFonts w:hint="cs"/>
          <w:i/>
          <w:iCs/>
          <w:rtl/>
        </w:rPr>
        <w:lastRenderedPageBreak/>
        <w:t xml:space="preserve">שלושה ספקים לאותו שירות, לבחירת המבוטח. </w:t>
      </w:r>
      <w:r w:rsidR="00C3736B" w:rsidRPr="005F4648">
        <w:rPr>
          <w:rFonts w:hint="cs"/>
          <w:i/>
          <w:iCs/>
          <w:rtl/>
        </w:rPr>
        <w:t>עוד נניח ש</w:t>
      </w:r>
      <w:r w:rsidR="00E3538A" w:rsidRPr="005F4648">
        <w:rPr>
          <w:rFonts w:hint="cs"/>
          <w:i/>
          <w:iCs/>
          <w:rtl/>
        </w:rPr>
        <w:t>ביחס לשירות מסוים, קיימים רק שלושה ספקים</w:t>
      </w:r>
      <w:r w:rsidR="006D7339" w:rsidRPr="005F4648">
        <w:rPr>
          <w:rFonts w:hint="cs"/>
          <w:i/>
          <w:iCs/>
          <w:rtl/>
        </w:rPr>
        <w:t xml:space="preserve">, שכל אחד מהם נבחר על ידי כשליש מהמבוטחים, וכן כי </w:t>
      </w:r>
      <w:r w:rsidR="003459FB" w:rsidRPr="005F4648">
        <w:rPr>
          <w:rFonts w:hint="cs"/>
          <w:i/>
          <w:iCs/>
          <w:rtl/>
        </w:rPr>
        <w:t xml:space="preserve">קיימים חסמים שמונעים כניסת </w:t>
      </w:r>
      <w:r w:rsidR="00E3538A" w:rsidRPr="005F4648">
        <w:rPr>
          <w:rFonts w:hint="cs"/>
          <w:i/>
          <w:iCs/>
          <w:rtl/>
        </w:rPr>
        <w:t xml:space="preserve">ספקים </w:t>
      </w:r>
      <w:r w:rsidR="003459FB" w:rsidRPr="005F4648">
        <w:rPr>
          <w:rFonts w:hint="cs"/>
          <w:i/>
          <w:iCs/>
          <w:rtl/>
        </w:rPr>
        <w:t xml:space="preserve">נוספים. </w:t>
      </w:r>
      <w:r w:rsidR="006D7339" w:rsidRPr="005F4648">
        <w:rPr>
          <w:rFonts w:hint="cs"/>
          <w:i/>
          <w:iCs/>
          <w:rtl/>
        </w:rPr>
        <w:t>בנסיבות אלה</w:t>
      </w:r>
      <w:r w:rsidR="003459FB" w:rsidRPr="005F4648">
        <w:rPr>
          <w:rFonts w:hint="cs"/>
          <w:i/>
          <w:iCs/>
          <w:rtl/>
        </w:rPr>
        <w:t xml:space="preserve">, חברות הביטוח נדרשות בלית ברירה להתקשר עם כל שלושת </w:t>
      </w:r>
      <w:r w:rsidR="00E3538A" w:rsidRPr="005F4648">
        <w:rPr>
          <w:rFonts w:hint="cs"/>
          <w:i/>
          <w:iCs/>
          <w:rtl/>
        </w:rPr>
        <w:t>הספקים כדי להציע את כתב השירות</w:t>
      </w:r>
      <w:r w:rsidR="003459FB" w:rsidRPr="005F4648">
        <w:rPr>
          <w:rFonts w:hint="cs"/>
          <w:i/>
          <w:iCs/>
          <w:rtl/>
        </w:rPr>
        <w:t xml:space="preserve">. משכך, למרות שכל </w:t>
      </w:r>
      <w:r w:rsidR="00E3538A" w:rsidRPr="005F4648">
        <w:rPr>
          <w:rFonts w:hint="cs"/>
          <w:i/>
          <w:iCs/>
          <w:rtl/>
        </w:rPr>
        <w:t xml:space="preserve">ספק </w:t>
      </w:r>
      <w:r w:rsidR="003459FB" w:rsidRPr="005F4648">
        <w:rPr>
          <w:rFonts w:hint="cs"/>
          <w:i/>
          <w:iCs/>
          <w:rtl/>
        </w:rPr>
        <w:t xml:space="preserve">מספק רק </w:t>
      </w:r>
      <w:r w:rsidR="002A2A41" w:rsidRPr="005F4648">
        <w:rPr>
          <w:rFonts w:hint="cs"/>
          <w:i/>
          <w:iCs/>
          <w:rtl/>
        </w:rPr>
        <w:t>כ</w:t>
      </w:r>
      <w:r w:rsidR="00E3538A" w:rsidRPr="005F4648">
        <w:rPr>
          <w:rFonts w:hint="cs"/>
          <w:i/>
          <w:iCs/>
          <w:rtl/>
        </w:rPr>
        <w:t xml:space="preserve">שליש </w:t>
      </w:r>
      <w:r w:rsidR="003459FB" w:rsidRPr="005F4648">
        <w:rPr>
          <w:rFonts w:hint="cs"/>
          <w:i/>
          <w:iCs/>
          <w:rtl/>
        </w:rPr>
        <w:t>מ</w:t>
      </w:r>
      <w:r w:rsidR="00E3538A" w:rsidRPr="005F4648">
        <w:rPr>
          <w:rFonts w:hint="cs"/>
          <w:i/>
          <w:iCs/>
          <w:rtl/>
        </w:rPr>
        <w:t>ה</w:t>
      </w:r>
      <w:r w:rsidR="003459FB" w:rsidRPr="005F4648">
        <w:rPr>
          <w:rFonts w:hint="cs"/>
          <w:i/>
          <w:iCs/>
          <w:rtl/>
        </w:rPr>
        <w:t>שירותי</w:t>
      </w:r>
      <w:r w:rsidR="00E3538A" w:rsidRPr="005F4648">
        <w:rPr>
          <w:rFonts w:hint="cs"/>
          <w:i/>
          <w:iCs/>
          <w:rtl/>
        </w:rPr>
        <w:t xml:space="preserve">ם </w:t>
      </w:r>
      <w:r w:rsidR="002A2A41" w:rsidRPr="005F4648">
        <w:rPr>
          <w:rFonts w:hint="cs"/>
          <w:i/>
          <w:iCs/>
          <w:rtl/>
        </w:rPr>
        <w:t>למבוטחים</w:t>
      </w:r>
      <w:r w:rsidR="003459FB" w:rsidRPr="005F4648">
        <w:rPr>
          <w:rFonts w:hint="cs"/>
          <w:i/>
          <w:iCs/>
          <w:rtl/>
        </w:rPr>
        <w:t xml:space="preserve">, הוא מחזיק בכוח שוק משמעותי כלפי חברת הביטוח. לעומת זאת, אם היו בשוק הרבה </w:t>
      </w:r>
      <w:r w:rsidR="00E3538A" w:rsidRPr="005F4648">
        <w:rPr>
          <w:rFonts w:hint="cs"/>
          <w:i/>
          <w:iCs/>
          <w:rtl/>
        </w:rPr>
        <w:t xml:space="preserve">ספקים </w:t>
      </w:r>
      <w:r w:rsidR="003459FB" w:rsidRPr="005F4648">
        <w:rPr>
          <w:rFonts w:hint="cs"/>
          <w:i/>
          <w:iCs/>
          <w:rtl/>
        </w:rPr>
        <w:t xml:space="preserve">כך שחברת הביטוח הייתה יכולה לבחור ביניהם, אזי לא היה בידי אף אחד מהם כוח שוק משמעותי מולה. </w:t>
      </w:r>
    </w:p>
    <w:p w14:paraId="2581F9AF" w14:textId="157179DD" w:rsidR="007C5E5C" w:rsidRPr="005F4648" w:rsidRDefault="006A4FF9" w:rsidP="003653A7">
      <w:pPr>
        <w:spacing w:before="240" w:line="360" w:lineRule="auto"/>
        <w:jc w:val="both"/>
        <w:rPr>
          <w:rtl/>
        </w:rPr>
      </w:pPr>
      <w:r w:rsidRPr="005F4648">
        <w:rPr>
          <w:rFonts w:hint="cs"/>
          <w:rtl/>
        </w:rPr>
        <w:t xml:space="preserve">מאפיין נוסף בעל חשיבות רבה בבחינת כוח השוק שבידי הגורמים הפועלים בענף מסוים הוא מידת הבידול בין המוצרים שהם מציעים. </w:t>
      </w:r>
      <w:r w:rsidR="0025147D" w:rsidRPr="005F4648">
        <w:rPr>
          <w:rFonts w:hint="cs"/>
          <w:rtl/>
        </w:rPr>
        <w:t>ככלל</w:t>
      </w:r>
      <w:r w:rsidR="00AD68FE" w:rsidRPr="005F4648">
        <w:rPr>
          <w:rFonts w:hint="cs"/>
          <w:rtl/>
        </w:rPr>
        <w:t>,</w:t>
      </w:r>
      <w:r w:rsidR="0025147D" w:rsidRPr="005F4648">
        <w:rPr>
          <w:rFonts w:hint="cs"/>
          <w:rtl/>
        </w:rPr>
        <w:t xml:space="preserve"> ככל שיש בידול גדול יותר בין המוצרים שמציע</w:t>
      </w:r>
      <w:r w:rsidR="00EC461F" w:rsidRPr="005F4648">
        <w:rPr>
          <w:rFonts w:hint="cs"/>
          <w:rtl/>
        </w:rPr>
        <w:t>ים</w:t>
      </w:r>
      <w:r w:rsidR="0025147D" w:rsidRPr="005F4648">
        <w:rPr>
          <w:rFonts w:hint="cs"/>
          <w:rtl/>
        </w:rPr>
        <w:t xml:space="preserve"> </w:t>
      </w:r>
      <w:r w:rsidR="00EC461F" w:rsidRPr="005F4648">
        <w:rPr>
          <w:rFonts w:hint="cs"/>
          <w:rtl/>
        </w:rPr>
        <w:t>הספקים השונים</w:t>
      </w:r>
      <w:r w:rsidR="0025147D" w:rsidRPr="005F4648">
        <w:rPr>
          <w:rFonts w:hint="cs"/>
          <w:rtl/>
        </w:rPr>
        <w:t xml:space="preserve">, </w:t>
      </w:r>
      <w:r w:rsidR="00EC461F" w:rsidRPr="005F4648">
        <w:rPr>
          <w:rFonts w:hint="cs"/>
          <w:rtl/>
        </w:rPr>
        <w:t>כך קטנה מידת התחליפיות בין המוצרים ובהתאם גם גדל</w:t>
      </w:r>
      <w:r w:rsidR="0025147D" w:rsidRPr="005F4648">
        <w:rPr>
          <w:rFonts w:hint="cs"/>
          <w:rtl/>
        </w:rPr>
        <w:t xml:space="preserve"> כוח השוק שבידי כל אחד מהם. </w:t>
      </w:r>
      <w:r w:rsidR="00F20DDC" w:rsidRPr="005F4648">
        <w:rPr>
          <w:rFonts w:hint="cs"/>
          <w:rtl/>
        </w:rPr>
        <w:t xml:space="preserve">לעניין </w:t>
      </w:r>
      <w:r w:rsidR="0025147D" w:rsidRPr="005F4648">
        <w:rPr>
          <w:rFonts w:hint="cs"/>
          <w:rtl/>
        </w:rPr>
        <w:t>זה</w:t>
      </w:r>
      <w:r w:rsidR="00F20DDC" w:rsidRPr="005F4648">
        <w:rPr>
          <w:rFonts w:hint="cs"/>
          <w:rtl/>
        </w:rPr>
        <w:t xml:space="preserve">, קיים טווח רחב של </w:t>
      </w:r>
      <w:r w:rsidR="001D3AB7" w:rsidRPr="005F4648">
        <w:rPr>
          <w:rFonts w:hint="cs"/>
          <w:rtl/>
        </w:rPr>
        <w:t>אפשרויות</w:t>
      </w:r>
      <w:r w:rsidR="00F20DDC" w:rsidRPr="005F4648">
        <w:rPr>
          <w:rFonts w:hint="cs"/>
          <w:rtl/>
        </w:rPr>
        <w:t>. בצדו האחד</w:t>
      </w:r>
      <w:r w:rsidR="00E043B9" w:rsidRPr="005F4648">
        <w:rPr>
          <w:rFonts w:hint="cs"/>
          <w:rtl/>
        </w:rPr>
        <w:t xml:space="preserve"> של הטווח</w:t>
      </w:r>
      <w:r w:rsidR="001D3AB7" w:rsidRPr="005F4648">
        <w:rPr>
          <w:rFonts w:hint="cs"/>
          <w:rtl/>
        </w:rPr>
        <w:t xml:space="preserve"> </w:t>
      </w:r>
      <w:r w:rsidR="00E043B9" w:rsidRPr="005F4648">
        <w:rPr>
          <w:rFonts w:hint="cs"/>
          <w:rtl/>
        </w:rPr>
        <w:t>יימצא</w:t>
      </w:r>
      <w:r w:rsidR="0025147D" w:rsidRPr="005F4648">
        <w:rPr>
          <w:rFonts w:hint="cs"/>
          <w:rtl/>
        </w:rPr>
        <w:t xml:space="preserve"> </w:t>
      </w:r>
      <w:r w:rsidR="00E043B9" w:rsidRPr="005F4648">
        <w:rPr>
          <w:rFonts w:hint="cs"/>
          <w:rtl/>
        </w:rPr>
        <w:t xml:space="preserve">שוק של </w:t>
      </w:r>
      <w:r w:rsidR="001D3AB7" w:rsidRPr="005F4648">
        <w:rPr>
          <w:rFonts w:hint="cs"/>
          <w:rtl/>
        </w:rPr>
        <w:t>מוצרים הומוגניים</w:t>
      </w:r>
      <w:r w:rsidR="0025147D" w:rsidRPr="005F4648">
        <w:rPr>
          <w:rFonts w:hint="cs"/>
          <w:rtl/>
        </w:rPr>
        <w:t xml:space="preserve"> </w:t>
      </w:r>
      <w:r w:rsidR="0025147D" w:rsidRPr="005F4648">
        <w:rPr>
          <w:rtl/>
        </w:rPr>
        <w:t>–</w:t>
      </w:r>
      <w:r w:rsidR="0025147D" w:rsidRPr="005F4648">
        <w:rPr>
          <w:rFonts w:hint="cs"/>
          <w:rtl/>
        </w:rPr>
        <w:t xml:space="preserve"> היינו מוצרים</w:t>
      </w:r>
      <w:r w:rsidR="001D3AB7" w:rsidRPr="005F4648">
        <w:rPr>
          <w:rFonts w:hint="cs"/>
          <w:rtl/>
        </w:rPr>
        <w:t xml:space="preserve"> שלא </w:t>
      </w:r>
      <w:r w:rsidR="004602D8" w:rsidRPr="005F4648">
        <w:rPr>
          <w:rFonts w:hint="cs"/>
          <w:rtl/>
        </w:rPr>
        <w:t xml:space="preserve">קיימים ביניהם הבדלים של ממש </w:t>
      </w:r>
      <w:r w:rsidR="003C4C7F" w:rsidRPr="005F4648">
        <w:rPr>
          <w:rFonts w:hint="cs"/>
          <w:rtl/>
        </w:rPr>
        <w:t xml:space="preserve">בעיני הצרכנים </w:t>
      </w:r>
      <w:r w:rsidR="004602D8" w:rsidRPr="005F4648">
        <w:rPr>
          <w:rFonts w:hint="cs"/>
          <w:rtl/>
        </w:rPr>
        <w:t xml:space="preserve">מבחינת איכותם, מאפייניהם, </w:t>
      </w:r>
      <w:r w:rsidR="003653A7" w:rsidRPr="005F4648">
        <w:rPr>
          <w:rFonts w:hint="cs"/>
          <w:rtl/>
        </w:rPr>
        <w:t>שירותים נלווים לאספקתם</w:t>
      </w:r>
      <w:r w:rsidR="004602D8" w:rsidRPr="005F4648">
        <w:rPr>
          <w:rFonts w:hint="cs"/>
          <w:rtl/>
        </w:rPr>
        <w:t xml:space="preserve"> וכדומה</w:t>
      </w:r>
      <w:r w:rsidR="0025147D" w:rsidRPr="005F4648">
        <w:rPr>
          <w:rFonts w:hint="cs"/>
          <w:rtl/>
        </w:rPr>
        <w:t xml:space="preserve">. </w:t>
      </w:r>
      <w:r w:rsidR="007C5E5C" w:rsidRPr="005F4648">
        <w:rPr>
          <w:rFonts w:hint="cs"/>
          <w:rtl/>
        </w:rPr>
        <w:t xml:space="preserve">בצד השני של טווח האפשרויות יימצאו ענפים בהם קיים בידול רב בין המוצרים השונים מנקודת מבטם של </w:t>
      </w:r>
      <w:r w:rsidR="00E624A4" w:rsidRPr="005F4648">
        <w:rPr>
          <w:rFonts w:hint="cs"/>
          <w:rtl/>
        </w:rPr>
        <w:t>ה</w:t>
      </w:r>
      <w:r w:rsidR="007C5E5C" w:rsidRPr="005F4648">
        <w:rPr>
          <w:rFonts w:hint="cs"/>
          <w:rtl/>
        </w:rPr>
        <w:t xml:space="preserve">לקוחות. </w:t>
      </w:r>
    </w:p>
    <w:p w14:paraId="065471CA" w14:textId="2BB20B48" w:rsidR="004602D8" w:rsidRPr="005F4648" w:rsidRDefault="004602D8" w:rsidP="00377D2A">
      <w:pPr>
        <w:spacing w:before="240" w:line="360" w:lineRule="auto"/>
        <w:jc w:val="both"/>
        <w:rPr>
          <w:rtl/>
        </w:rPr>
      </w:pPr>
      <w:r w:rsidRPr="005F4648">
        <w:rPr>
          <w:rFonts w:hint="cs"/>
          <w:rtl/>
        </w:rPr>
        <w:t xml:space="preserve">בענפים </w:t>
      </w:r>
      <w:r w:rsidR="00E80980" w:rsidRPr="005F4648">
        <w:rPr>
          <w:rFonts w:hint="cs"/>
          <w:rtl/>
        </w:rPr>
        <w:t>עם רמת בידול גבוהה</w:t>
      </w:r>
      <w:r w:rsidRPr="005F4648">
        <w:rPr>
          <w:rFonts w:hint="cs"/>
          <w:rtl/>
        </w:rPr>
        <w:t xml:space="preserve"> </w:t>
      </w:r>
      <w:r w:rsidR="00F36DF0" w:rsidRPr="005F4648">
        <w:rPr>
          <w:rFonts w:hint="cs"/>
          <w:rtl/>
        </w:rPr>
        <w:t xml:space="preserve">לעיתים לא ניתן </w:t>
      </w:r>
      <w:r w:rsidR="000C7CB8" w:rsidRPr="005F4648">
        <w:rPr>
          <w:rFonts w:hint="cs"/>
          <w:rtl/>
        </w:rPr>
        <w:t xml:space="preserve">לשרטט </w:t>
      </w:r>
      <w:r w:rsidRPr="005F4648">
        <w:rPr>
          <w:rFonts w:hint="cs"/>
          <w:rtl/>
        </w:rPr>
        <w:t>קו הפרדה חד ובינארי בין מוצרים הנמצאים בתוך השוק הרלוונטי לבין מוצרים הנמצאים מחוץ לו</w:t>
      </w:r>
      <w:r w:rsidR="00165FE7" w:rsidRPr="005F4648">
        <w:rPr>
          <w:rFonts w:hint="cs"/>
          <w:rtl/>
        </w:rPr>
        <w:t xml:space="preserve">, כך שכל המוצרים שבתוך </w:t>
      </w:r>
      <w:r w:rsidR="008C1970" w:rsidRPr="005F4648">
        <w:rPr>
          <w:rFonts w:hint="cs"/>
          <w:rtl/>
        </w:rPr>
        <w:t xml:space="preserve">הקו </w:t>
      </w:r>
      <w:r w:rsidR="00165FE7" w:rsidRPr="005F4648">
        <w:rPr>
          <w:rFonts w:hint="cs"/>
          <w:rtl/>
        </w:rPr>
        <w:t xml:space="preserve">מרסנים </w:t>
      </w:r>
      <w:r w:rsidR="008C1970" w:rsidRPr="005F4648">
        <w:rPr>
          <w:rFonts w:hint="cs"/>
          <w:rtl/>
        </w:rPr>
        <w:t xml:space="preserve">את המוצר הנבחן </w:t>
      </w:r>
      <w:r w:rsidR="00165FE7" w:rsidRPr="005F4648">
        <w:rPr>
          <w:rFonts w:hint="cs"/>
          <w:rtl/>
        </w:rPr>
        <w:t xml:space="preserve">במידה דומה וכל המוצרים שמחוץ </w:t>
      </w:r>
      <w:r w:rsidR="008C1970" w:rsidRPr="005F4648">
        <w:rPr>
          <w:rFonts w:hint="cs"/>
          <w:rtl/>
        </w:rPr>
        <w:t xml:space="preserve">לקו </w:t>
      </w:r>
      <w:r w:rsidR="00165FE7" w:rsidRPr="005F4648">
        <w:rPr>
          <w:rFonts w:hint="cs"/>
          <w:rtl/>
        </w:rPr>
        <w:t>אינם מרסנים בכלל. במקרה מסוג זה, הגדרת שוק בינארית ("בפנים/בחוץ")</w:t>
      </w:r>
      <w:r w:rsidRPr="005F4648">
        <w:rPr>
          <w:rFonts w:hint="cs"/>
          <w:rtl/>
        </w:rPr>
        <w:t xml:space="preserve"> עלול</w:t>
      </w:r>
      <w:r w:rsidR="00165FE7" w:rsidRPr="005F4648">
        <w:rPr>
          <w:rFonts w:hint="cs"/>
          <w:rtl/>
        </w:rPr>
        <w:t>ה</w:t>
      </w:r>
      <w:r w:rsidRPr="005F4648">
        <w:rPr>
          <w:rFonts w:hint="cs"/>
          <w:rtl/>
        </w:rPr>
        <w:t xml:space="preserve"> לטשטש את השונות שעשויה להיות במידת התחליפיות של מוצרים שונים</w:t>
      </w:r>
      <w:r w:rsidR="00165FE7" w:rsidRPr="005F4648">
        <w:rPr>
          <w:rFonts w:hint="cs"/>
          <w:rtl/>
        </w:rPr>
        <w:t xml:space="preserve"> ולא לשקף </w:t>
      </w:r>
      <w:r w:rsidR="00F62253" w:rsidRPr="005F4648">
        <w:rPr>
          <w:rFonts w:hint="cs"/>
          <w:rtl/>
        </w:rPr>
        <w:t>באופן מיטבי</w:t>
      </w:r>
      <w:r w:rsidRPr="005F4648">
        <w:rPr>
          <w:rFonts w:hint="cs"/>
          <w:rtl/>
        </w:rPr>
        <w:t xml:space="preserve"> את הפרמטרים המשפיעים על כוח השוק שבידי השחקנים השונים. </w:t>
      </w:r>
      <w:r w:rsidR="00704260" w:rsidRPr="005F4648">
        <w:rPr>
          <w:rFonts w:hint="cs"/>
          <w:rtl/>
        </w:rPr>
        <w:t>במצבים כאלו</w:t>
      </w:r>
      <w:r w:rsidRPr="005F4648">
        <w:rPr>
          <w:rFonts w:hint="cs"/>
          <w:rtl/>
        </w:rPr>
        <w:t>, יש לבחון באופן פרטני את הקרבה בין המוצר הנבחן לבין כלל המוצרים אשר עשויים להוות לו תחליף מנקודת מבטם של הלקוחות, ובהתאם לכך את מידת ה</w:t>
      </w:r>
      <w:r w:rsidR="001D3AB7" w:rsidRPr="005F4648">
        <w:rPr>
          <w:rFonts w:hint="cs"/>
          <w:rtl/>
        </w:rPr>
        <w:t>ריסון שכל מוצר כאמור מפעיל עליו:</w:t>
      </w:r>
    </w:p>
    <w:p w14:paraId="709E033C" w14:textId="30555F78" w:rsidR="00834916" w:rsidRPr="005F4648" w:rsidRDefault="00834916" w:rsidP="009741CB">
      <w:pPr>
        <w:spacing w:before="240" w:line="360" w:lineRule="auto"/>
        <w:ind w:left="720"/>
        <w:jc w:val="both"/>
        <w:rPr>
          <w:i/>
          <w:iCs/>
          <w:rtl/>
        </w:rPr>
      </w:pPr>
      <w:r w:rsidRPr="005F4648">
        <w:rPr>
          <w:rFonts w:hint="cs"/>
          <w:i/>
          <w:iCs/>
          <w:rtl/>
        </w:rPr>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4</w:t>
      </w:r>
      <w:r w:rsidRPr="005F4648">
        <w:rPr>
          <w:i/>
          <w:iCs/>
          <w:rtl/>
        </w:rPr>
        <w:fldChar w:fldCharType="end"/>
      </w:r>
      <w:r w:rsidRPr="005F4648">
        <w:rPr>
          <w:i/>
          <w:iCs/>
          <w:rtl/>
        </w:rPr>
        <w:t>:</w:t>
      </w:r>
      <w:r w:rsidRPr="005F4648">
        <w:rPr>
          <w:rFonts w:hint="cs"/>
          <w:i/>
          <w:iCs/>
          <w:rtl/>
        </w:rPr>
        <w:t xml:space="preserve"> נניח שמלח שולחן הוא מוצר הומוגני: אין הבדל </w:t>
      </w:r>
      <w:r w:rsidR="00FB1C8E" w:rsidRPr="005F4648">
        <w:rPr>
          <w:rFonts w:hint="cs"/>
          <w:i/>
          <w:iCs/>
          <w:rtl/>
        </w:rPr>
        <w:t xml:space="preserve">מהותי </w:t>
      </w:r>
      <w:r w:rsidRPr="005F4648">
        <w:rPr>
          <w:rFonts w:hint="cs"/>
          <w:i/>
          <w:iCs/>
          <w:rtl/>
        </w:rPr>
        <w:t xml:space="preserve">בין המוצרים שמספקים יצרנים שונים. כן נניח שאין מוצרים אחרים המהווים תחליף קרוב למלח שולחן מנקודת המבט של הצרכנים. במקרה כזה, בחינת הריסון מצד הביקוש </w:t>
      </w:r>
      <w:r w:rsidR="009741CB" w:rsidRPr="005F4648">
        <w:rPr>
          <w:rFonts w:hint="cs"/>
          <w:i/>
          <w:iCs/>
          <w:rtl/>
        </w:rPr>
        <w:t>תיתן משקל נכבד ל</w:t>
      </w:r>
      <w:r w:rsidRPr="005F4648">
        <w:rPr>
          <w:rFonts w:hint="cs"/>
          <w:i/>
          <w:iCs/>
          <w:rtl/>
        </w:rPr>
        <w:t>חלקו של כל ספק של מלח שולחן</w:t>
      </w:r>
      <w:r w:rsidR="008D7785" w:rsidRPr="005F4648">
        <w:rPr>
          <w:rFonts w:hint="cs"/>
          <w:i/>
          <w:iCs/>
          <w:rtl/>
        </w:rPr>
        <w:t xml:space="preserve"> מתוך כלל הצריכה של מלח שולחן</w:t>
      </w:r>
      <w:r w:rsidRPr="005F4648">
        <w:rPr>
          <w:rFonts w:hint="cs"/>
          <w:i/>
          <w:iCs/>
          <w:rtl/>
        </w:rPr>
        <w:t xml:space="preserve">. </w:t>
      </w:r>
    </w:p>
    <w:p w14:paraId="78EEFF1E" w14:textId="62D60A8B" w:rsidR="004C75EC" w:rsidRPr="005F4648" w:rsidRDefault="00900908" w:rsidP="007A3409">
      <w:pPr>
        <w:spacing w:before="240" w:line="360" w:lineRule="auto"/>
        <w:ind w:left="720"/>
        <w:jc w:val="both"/>
        <w:rPr>
          <w:rtl/>
        </w:rPr>
      </w:pPr>
      <w:r w:rsidRPr="005F4648">
        <w:rPr>
          <w:rFonts w:hint="cs"/>
          <w:i/>
          <w:iCs/>
          <w:rtl/>
        </w:rPr>
        <w:lastRenderedPageBreak/>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5</w:t>
      </w:r>
      <w:r w:rsidRPr="005F4648">
        <w:rPr>
          <w:i/>
          <w:iCs/>
          <w:rtl/>
        </w:rPr>
        <w:fldChar w:fldCharType="end"/>
      </w:r>
      <w:r w:rsidR="00E80980" w:rsidRPr="005F4648">
        <w:rPr>
          <w:rFonts w:hint="cs"/>
          <w:i/>
          <w:iCs/>
          <w:rtl/>
        </w:rPr>
        <w:t xml:space="preserve">: נניח שמשקל הוא מאפיין רלוונטי לבחירת מחשב נייד, כך שקיימת עדיפות למחשב פחות כבד. </w:t>
      </w:r>
      <w:r w:rsidR="0070040D" w:rsidRPr="005F4648">
        <w:rPr>
          <w:i/>
          <w:iCs/>
          <w:rtl/>
        </w:rPr>
        <w:t>כשב</w:t>
      </w:r>
      <w:r w:rsidR="00D62349" w:rsidRPr="005F4648">
        <w:rPr>
          <w:rFonts w:hint="cs"/>
          <w:i/>
          <w:iCs/>
          <w:rtl/>
        </w:rPr>
        <w:t>ו</w:t>
      </w:r>
      <w:r w:rsidR="0070040D" w:rsidRPr="005F4648">
        <w:rPr>
          <w:i/>
          <w:iCs/>
          <w:rtl/>
        </w:rPr>
        <w:t>ח</w:t>
      </w:r>
      <w:r w:rsidR="00D62349" w:rsidRPr="005F4648">
        <w:rPr>
          <w:rFonts w:hint="cs"/>
          <w:i/>
          <w:iCs/>
          <w:rtl/>
        </w:rPr>
        <w:t>נים</w:t>
      </w:r>
      <w:r w:rsidR="0070040D" w:rsidRPr="005F4648">
        <w:rPr>
          <w:i/>
          <w:iCs/>
          <w:rtl/>
        </w:rPr>
        <w:t xml:space="preserve"> את כוח השוק שבידי יצרן של מחשב </w:t>
      </w:r>
      <w:r w:rsidR="00D62349" w:rsidRPr="005F4648">
        <w:rPr>
          <w:rFonts w:hint="cs"/>
          <w:i/>
          <w:iCs/>
          <w:rtl/>
        </w:rPr>
        <w:t xml:space="preserve">נייד </w:t>
      </w:r>
      <w:r w:rsidR="0070040D" w:rsidRPr="005F4648">
        <w:rPr>
          <w:i/>
          <w:iCs/>
          <w:rtl/>
        </w:rPr>
        <w:t xml:space="preserve">א', שמשקלו </w:t>
      </w:r>
      <w:r w:rsidR="00D62349" w:rsidRPr="005F4648">
        <w:rPr>
          <w:rFonts w:hint="cs"/>
          <w:i/>
          <w:iCs/>
          <w:rtl/>
        </w:rPr>
        <w:t xml:space="preserve">שני </w:t>
      </w:r>
      <w:r w:rsidR="0070040D" w:rsidRPr="005F4648">
        <w:rPr>
          <w:i/>
          <w:iCs/>
          <w:rtl/>
        </w:rPr>
        <w:t>קילוגר</w:t>
      </w:r>
      <w:r w:rsidR="00D62349" w:rsidRPr="005F4648">
        <w:rPr>
          <w:rFonts w:hint="cs"/>
          <w:i/>
          <w:iCs/>
          <w:rtl/>
        </w:rPr>
        <w:t>מים</w:t>
      </w:r>
      <w:r w:rsidR="0070040D" w:rsidRPr="005F4648">
        <w:rPr>
          <w:i/>
          <w:iCs/>
          <w:rtl/>
        </w:rPr>
        <w:t xml:space="preserve">, </w:t>
      </w:r>
      <w:r w:rsidR="00D62349" w:rsidRPr="005F4648">
        <w:rPr>
          <w:rFonts w:hint="cs"/>
          <w:i/>
          <w:iCs/>
          <w:rtl/>
        </w:rPr>
        <w:t xml:space="preserve">סביר </w:t>
      </w:r>
      <w:r w:rsidR="00E80980" w:rsidRPr="005F4648">
        <w:rPr>
          <w:rFonts w:hint="cs"/>
          <w:i/>
          <w:iCs/>
          <w:rtl/>
        </w:rPr>
        <w:t xml:space="preserve">שהמחשב מתחרה מול מחשבים כבדים יותר וכבדים פחות, אך קיים בידול ביניהם. </w:t>
      </w:r>
      <w:r w:rsidR="0070040D" w:rsidRPr="005F4648">
        <w:rPr>
          <w:i/>
          <w:iCs/>
          <w:rtl/>
        </w:rPr>
        <w:t xml:space="preserve">במקרה מסוג זה </w:t>
      </w:r>
      <w:r w:rsidR="001603AF" w:rsidRPr="005F4648">
        <w:rPr>
          <w:rFonts w:hint="cs"/>
          <w:i/>
          <w:iCs/>
          <w:rtl/>
        </w:rPr>
        <w:t>י</w:t>
      </w:r>
      <w:r w:rsidR="00D62349" w:rsidRPr="005F4648">
        <w:rPr>
          <w:rFonts w:hint="cs"/>
          <w:i/>
          <w:iCs/>
          <w:rtl/>
        </w:rPr>
        <w:t>יתכן ש</w:t>
      </w:r>
      <w:r w:rsidR="0070040D" w:rsidRPr="005F4648">
        <w:rPr>
          <w:i/>
          <w:iCs/>
          <w:rtl/>
        </w:rPr>
        <w:t xml:space="preserve">אין </w:t>
      </w:r>
      <w:r w:rsidR="00D62349" w:rsidRPr="005F4648">
        <w:rPr>
          <w:rFonts w:hint="cs"/>
          <w:i/>
          <w:iCs/>
          <w:rtl/>
        </w:rPr>
        <w:t xml:space="preserve">דרך מעשית </w:t>
      </w:r>
      <w:r w:rsidR="0070040D" w:rsidRPr="005F4648">
        <w:rPr>
          <w:i/>
          <w:iCs/>
          <w:rtl/>
        </w:rPr>
        <w:t xml:space="preserve">לשרטט קו מפריד </w:t>
      </w:r>
      <w:r w:rsidR="00452893" w:rsidRPr="005F4648">
        <w:rPr>
          <w:rFonts w:hint="cs"/>
          <w:i/>
          <w:iCs/>
          <w:rtl/>
        </w:rPr>
        <w:t xml:space="preserve">בין המחשבים הנמצאים בשוק הרלוונטי של מחשב א' לבין המחשבים הנמצאים מחוץ לו. </w:t>
      </w:r>
      <w:r w:rsidR="008A0267" w:rsidRPr="005F4648">
        <w:rPr>
          <w:rFonts w:hint="cs"/>
          <w:i/>
          <w:iCs/>
          <w:rtl/>
        </w:rPr>
        <w:t>גם אם יוגדר</w:t>
      </w:r>
      <w:r w:rsidR="00D62349" w:rsidRPr="005F4648">
        <w:rPr>
          <w:rFonts w:hint="cs"/>
          <w:i/>
          <w:iCs/>
          <w:rtl/>
        </w:rPr>
        <w:t xml:space="preserve"> </w:t>
      </w:r>
      <w:r w:rsidR="008A0267" w:rsidRPr="005F4648">
        <w:rPr>
          <w:rFonts w:hint="cs"/>
          <w:i/>
          <w:iCs/>
          <w:rtl/>
        </w:rPr>
        <w:t xml:space="preserve">שוק רלוונטי במקרה זה </w:t>
      </w:r>
      <w:r w:rsidR="0070040D" w:rsidRPr="005F4648">
        <w:rPr>
          <w:i/>
          <w:iCs/>
          <w:rtl/>
        </w:rPr>
        <w:t>(נגיד</w:t>
      </w:r>
      <w:r w:rsidR="00D62349" w:rsidRPr="005F4648">
        <w:rPr>
          <w:rFonts w:hint="cs"/>
          <w:i/>
          <w:iCs/>
          <w:rtl/>
        </w:rPr>
        <w:t xml:space="preserve">, </w:t>
      </w:r>
      <w:r w:rsidR="008A0267" w:rsidRPr="005F4648">
        <w:rPr>
          <w:rFonts w:hint="cs"/>
          <w:i/>
          <w:iCs/>
          <w:rtl/>
        </w:rPr>
        <w:t xml:space="preserve">מחשבים ניידים דומים </w:t>
      </w:r>
      <w:r w:rsidR="00D62349" w:rsidRPr="005F4648">
        <w:rPr>
          <w:rFonts w:hint="cs"/>
          <w:i/>
          <w:iCs/>
          <w:rtl/>
        </w:rPr>
        <w:t xml:space="preserve">בין 1.80 ק"ג </w:t>
      </w:r>
      <w:r w:rsidR="00452893" w:rsidRPr="005F4648">
        <w:rPr>
          <w:rFonts w:hint="cs"/>
          <w:i/>
          <w:iCs/>
          <w:rtl/>
        </w:rPr>
        <w:t>ו-</w:t>
      </w:r>
      <w:r w:rsidR="0070040D" w:rsidRPr="005F4648">
        <w:rPr>
          <w:i/>
          <w:iCs/>
          <w:rtl/>
        </w:rPr>
        <w:t>2.</w:t>
      </w:r>
      <w:r w:rsidR="008A0267" w:rsidRPr="005F4648">
        <w:rPr>
          <w:rFonts w:hint="cs"/>
          <w:i/>
          <w:iCs/>
          <w:rtl/>
        </w:rPr>
        <w:t>50</w:t>
      </w:r>
      <w:r w:rsidR="008A0267" w:rsidRPr="005F4648">
        <w:rPr>
          <w:i/>
          <w:iCs/>
          <w:rtl/>
        </w:rPr>
        <w:t xml:space="preserve"> </w:t>
      </w:r>
      <w:r w:rsidR="0070040D" w:rsidRPr="005F4648">
        <w:rPr>
          <w:i/>
          <w:iCs/>
          <w:rtl/>
        </w:rPr>
        <w:t>ק"ג)</w:t>
      </w:r>
      <w:r w:rsidR="008A0267" w:rsidRPr="005F4648">
        <w:rPr>
          <w:rFonts w:hint="cs"/>
          <w:i/>
          <w:iCs/>
          <w:rtl/>
        </w:rPr>
        <w:t>, עדיין יהיה בידול בתוך שוק זה</w:t>
      </w:r>
      <w:r w:rsidR="007A3409" w:rsidRPr="005F4648">
        <w:rPr>
          <w:rFonts w:hint="cs"/>
          <w:i/>
          <w:iCs/>
          <w:rtl/>
        </w:rPr>
        <w:t xml:space="preserve">. לכן </w:t>
      </w:r>
      <w:r w:rsidR="00C0172E" w:rsidRPr="005F4648">
        <w:rPr>
          <w:rFonts w:hint="cs"/>
          <w:i/>
          <w:iCs/>
          <w:rtl/>
        </w:rPr>
        <w:t xml:space="preserve">בבחינת </w:t>
      </w:r>
      <w:r w:rsidR="0019236A" w:rsidRPr="005F4648">
        <w:rPr>
          <w:rFonts w:hint="cs"/>
          <w:i/>
          <w:iCs/>
          <w:rtl/>
        </w:rPr>
        <w:t>הריסון מצד הביקוש ביחס ל</w:t>
      </w:r>
      <w:r w:rsidR="008A0267" w:rsidRPr="005F4648">
        <w:rPr>
          <w:rFonts w:hint="cs"/>
          <w:i/>
          <w:iCs/>
          <w:rtl/>
        </w:rPr>
        <w:t xml:space="preserve">מחשב נייד א' </w:t>
      </w:r>
      <w:r w:rsidR="007A3409" w:rsidRPr="005F4648">
        <w:rPr>
          <w:rFonts w:hint="cs"/>
          <w:i/>
          <w:iCs/>
          <w:rtl/>
        </w:rPr>
        <w:t xml:space="preserve">ייבחן לצד נתח השוק גם מידת קרבתם התחרותית של המוצרים </w:t>
      </w:r>
      <w:r w:rsidR="003B3868" w:rsidRPr="005F4648">
        <w:rPr>
          <w:rFonts w:hint="cs"/>
          <w:i/>
          <w:iCs/>
          <w:rtl/>
        </w:rPr>
        <w:t xml:space="preserve">בתוך </w:t>
      </w:r>
      <w:r w:rsidR="002C133B" w:rsidRPr="005F4648">
        <w:rPr>
          <w:rFonts w:hint="cs"/>
          <w:i/>
          <w:iCs/>
          <w:rtl/>
        </w:rPr>
        <w:t>השוק ש</w:t>
      </w:r>
      <w:r w:rsidR="00965415" w:rsidRPr="005F4648">
        <w:rPr>
          <w:rFonts w:hint="cs"/>
          <w:i/>
          <w:iCs/>
          <w:rtl/>
        </w:rPr>
        <w:t>ה</w:t>
      </w:r>
      <w:r w:rsidR="002C133B" w:rsidRPr="005F4648">
        <w:rPr>
          <w:rFonts w:hint="cs"/>
          <w:i/>
          <w:iCs/>
          <w:rtl/>
        </w:rPr>
        <w:t>ו</w:t>
      </w:r>
      <w:r w:rsidR="00965415" w:rsidRPr="005F4648">
        <w:rPr>
          <w:rFonts w:hint="cs"/>
          <w:i/>
          <w:iCs/>
          <w:rtl/>
        </w:rPr>
        <w:t>גדר</w:t>
      </w:r>
      <w:r w:rsidR="002C133B" w:rsidRPr="005F4648">
        <w:rPr>
          <w:rFonts w:hint="cs"/>
          <w:i/>
          <w:iCs/>
          <w:rtl/>
        </w:rPr>
        <w:t xml:space="preserve"> (ובמידה פחותה יותר, גם בתחליפיות במחשבים </w:t>
      </w:r>
      <w:r w:rsidR="00BA5D17" w:rsidRPr="005F4648">
        <w:rPr>
          <w:rFonts w:hint="cs"/>
          <w:i/>
          <w:iCs/>
          <w:rtl/>
        </w:rPr>
        <w:t>מחו</w:t>
      </w:r>
      <w:r w:rsidR="002C133B" w:rsidRPr="005F4648">
        <w:rPr>
          <w:rFonts w:hint="cs"/>
          <w:i/>
          <w:iCs/>
          <w:rtl/>
        </w:rPr>
        <w:t>ץ לשוק הזה, למשל מחשבים במשקל 2.60 ק"ג)</w:t>
      </w:r>
      <w:r w:rsidR="003B3868" w:rsidRPr="005F4648">
        <w:rPr>
          <w:rFonts w:hint="cs"/>
          <w:i/>
          <w:iCs/>
          <w:rtl/>
        </w:rPr>
        <w:t xml:space="preserve">. </w:t>
      </w:r>
      <w:r w:rsidR="00991884" w:rsidRPr="005F4648">
        <w:rPr>
          <w:rFonts w:hint="cs"/>
          <w:i/>
          <w:iCs/>
          <w:rtl/>
        </w:rPr>
        <w:t xml:space="preserve">ככל שלא קיימים מחשבים אחרים בעלי משקל דומה, </w:t>
      </w:r>
      <w:r w:rsidR="002C133B" w:rsidRPr="005F4648">
        <w:rPr>
          <w:rFonts w:hint="cs"/>
          <w:i/>
          <w:iCs/>
          <w:rtl/>
        </w:rPr>
        <w:t xml:space="preserve">וככל שמחשבים במשקל שונה הם מבודלים יותר בעיני הצרכנים, </w:t>
      </w:r>
      <w:r w:rsidR="00991884" w:rsidRPr="005F4648">
        <w:rPr>
          <w:rFonts w:hint="cs"/>
          <w:i/>
          <w:iCs/>
          <w:rtl/>
        </w:rPr>
        <w:t>כך עולה הסיכוי שיצרן מחשב א' מחזיק בכוח שוק משמעותי.</w:t>
      </w:r>
      <w:r w:rsidR="004C75EC" w:rsidRPr="005F4648">
        <w:rPr>
          <w:rFonts w:hint="cs"/>
          <w:i/>
          <w:iCs/>
          <w:rtl/>
        </w:rPr>
        <w:t xml:space="preserve">  </w:t>
      </w:r>
    </w:p>
    <w:p w14:paraId="03BE1884" w14:textId="32633B23" w:rsidR="006E2C54" w:rsidRPr="005F4648" w:rsidRDefault="006E2C54" w:rsidP="004F76B9">
      <w:pPr>
        <w:spacing w:line="360" w:lineRule="auto"/>
        <w:jc w:val="both"/>
        <w:rPr>
          <w:rtl/>
        </w:rPr>
      </w:pPr>
      <w:r w:rsidRPr="005F4648">
        <w:rPr>
          <w:rFonts w:hint="cs"/>
          <w:rtl/>
        </w:rPr>
        <w:t xml:space="preserve">גם קיומם של חסמי מעבר </w:t>
      </w:r>
      <w:r w:rsidR="00965415" w:rsidRPr="005F4648">
        <w:rPr>
          <w:rFonts w:hint="cs"/>
          <w:rtl/>
        </w:rPr>
        <w:t xml:space="preserve">ללקוחות </w:t>
      </w:r>
      <w:r w:rsidRPr="005F4648">
        <w:rPr>
          <w:rFonts w:hint="cs"/>
          <w:rtl/>
        </w:rPr>
        <w:t xml:space="preserve">בשוק מסוים עשוי להקנות לספקים חזקים הפועלים בו כוח שוק משמעותי. וזאת, אפילו אם </w:t>
      </w:r>
      <w:r w:rsidR="004F76B9" w:rsidRPr="005F4648">
        <w:rPr>
          <w:rFonts w:hint="cs"/>
          <w:rtl/>
        </w:rPr>
        <w:t>כל גורם כאמור מספק לשיעור נמוך יחסית מהלקוחות בענף:</w:t>
      </w:r>
    </w:p>
    <w:p w14:paraId="2EBF21BF" w14:textId="0EE3FF06" w:rsidR="006E2C54" w:rsidRPr="005F4648" w:rsidRDefault="006E2C54" w:rsidP="00965415">
      <w:pPr>
        <w:spacing w:before="240" w:line="360" w:lineRule="auto"/>
        <w:ind w:left="720"/>
        <w:jc w:val="both"/>
        <w:rPr>
          <w:iCs/>
          <w:rtl/>
        </w:rPr>
      </w:pPr>
      <w:r w:rsidRPr="005F4648">
        <w:rPr>
          <w:rFonts w:hint="cs"/>
          <w:iCs/>
          <w:rtl/>
        </w:rPr>
        <w:t xml:space="preserve">דוגמה </w:t>
      </w:r>
      <w:r w:rsidRPr="005F4648">
        <w:rPr>
          <w:iCs/>
          <w:rtl/>
        </w:rPr>
        <w:fldChar w:fldCharType="begin"/>
      </w:r>
      <w:r w:rsidRPr="005F4648">
        <w:rPr>
          <w:iCs/>
          <w:rtl/>
        </w:rPr>
        <w:instrText xml:space="preserve"> </w:instrText>
      </w:r>
      <w:r w:rsidRPr="005F4648">
        <w:rPr>
          <w:i/>
          <w:iCs/>
        </w:rPr>
        <w:instrText>Seq NumList</w:instrText>
      </w:r>
      <w:r w:rsidRPr="005F4648">
        <w:rPr>
          <w:iCs/>
          <w:rtl/>
        </w:rPr>
        <w:instrText xml:space="preserve"> </w:instrText>
      </w:r>
      <w:r w:rsidRPr="005F4648">
        <w:rPr>
          <w:iCs/>
          <w:rtl/>
        </w:rPr>
        <w:fldChar w:fldCharType="separate"/>
      </w:r>
      <w:r w:rsidR="00BB58BB" w:rsidRPr="005F4648">
        <w:rPr>
          <w:iCs/>
          <w:noProof/>
          <w:rtl/>
        </w:rPr>
        <w:t>6</w:t>
      </w:r>
      <w:r w:rsidRPr="005F4648">
        <w:rPr>
          <w:iCs/>
          <w:rtl/>
        </w:rPr>
        <w:fldChar w:fldCharType="end"/>
      </w:r>
      <w:r w:rsidRPr="005F4648">
        <w:rPr>
          <w:rFonts w:hint="cs"/>
          <w:iCs/>
          <w:rtl/>
        </w:rPr>
        <w:t xml:space="preserve">: בעבר, המעבר לחברת סלולר חדשה </w:t>
      </w:r>
      <w:r w:rsidR="00965415" w:rsidRPr="005F4648">
        <w:rPr>
          <w:rFonts w:hint="cs"/>
          <w:iCs/>
          <w:rtl/>
        </w:rPr>
        <w:t xml:space="preserve">היה כרוך </w:t>
      </w:r>
      <w:r w:rsidRPr="005F4648">
        <w:rPr>
          <w:rFonts w:hint="cs"/>
          <w:iCs/>
          <w:rtl/>
        </w:rPr>
        <w:t>בוויתור על מספר הטלפון ומעבר למספר טלפון חדש. המדובר בחסם של ממש, שכן הלקוח היה נדרש לעדכן את מספר הטלפון שלו אצל כל המכרים שלו, כמו גם במאגר הנתונים של כל עסק, משרד ממשלתי וכדומה. חסם זה חיזק את הכוח אשר היה בידי כל אחת מחברות הסלולר</w:t>
      </w:r>
      <w:r w:rsidR="004D5B51" w:rsidRPr="005F4648">
        <w:rPr>
          <w:rFonts w:hint="cs"/>
          <w:iCs/>
          <w:rtl/>
        </w:rPr>
        <w:t xml:space="preserve"> כלפי לקוחותיה</w:t>
      </w:r>
      <w:r w:rsidRPr="005F4648">
        <w:rPr>
          <w:rFonts w:hint="cs"/>
          <w:iCs/>
          <w:rtl/>
        </w:rPr>
        <w:t xml:space="preserve">.  </w:t>
      </w:r>
    </w:p>
    <w:p w14:paraId="7631755B" w14:textId="2F0DF93E" w:rsidR="004A36A7" w:rsidRPr="005F4648" w:rsidRDefault="004A36A7" w:rsidP="003653A7">
      <w:pPr>
        <w:spacing w:before="240" w:line="360" w:lineRule="auto"/>
        <w:jc w:val="both"/>
        <w:rPr>
          <w:rtl/>
        </w:rPr>
      </w:pPr>
      <w:r w:rsidRPr="005F4648">
        <w:rPr>
          <w:rFonts w:hint="cs"/>
          <w:i/>
          <w:rtl/>
        </w:rPr>
        <w:t xml:space="preserve">כפי שהוזכר בתחילת חלק זה, נתח שוק גבוה בידי גורם מסוים הוא אינדיקציה חזקה לכך שהוא מחזיק בכוח שוק משמעותי. </w:t>
      </w:r>
      <w:r w:rsidRPr="005F4648">
        <w:rPr>
          <w:rFonts w:hint="cs"/>
          <w:rtl/>
        </w:rPr>
        <w:t>הצד השני של אות</w:t>
      </w:r>
      <w:r w:rsidR="00210841" w:rsidRPr="005F4648">
        <w:rPr>
          <w:rFonts w:hint="cs"/>
          <w:rtl/>
        </w:rPr>
        <w:t>ו</w:t>
      </w:r>
      <w:r w:rsidRPr="005F4648">
        <w:rPr>
          <w:rFonts w:hint="cs"/>
          <w:rtl/>
        </w:rPr>
        <w:t xml:space="preserve"> מטבע הוא שככל שנתח השוק של הגורם הנבחן קטן, כך פוחת הסיכוי שהוא מחזיק בכוח שוק משמעותי. משכך, ככלל יהיה זה נדיר שגורם שבידו נתח שוק נמוך יחזיק בכוח שוק משמעותי</w:t>
      </w:r>
      <w:r w:rsidR="004F76B9" w:rsidRPr="005F4648">
        <w:rPr>
          <w:rFonts w:hint="cs"/>
          <w:rtl/>
        </w:rPr>
        <w:t>.</w:t>
      </w:r>
    </w:p>
    <w:p w14:paraId="0EF2E7C7" w14:textId="461F96F7" w:rsidR="004A36A7" w:rsidRPr="005F4648" w:rsidRDefault="004A36A7" w:rsidP="004E3897">
      <w:pPr>
        <w:spacing w:before="240" w:line="360" w:lineRule="auto"/>
        <w:jc w:val="both"/>
        <w:rPr>
          <w:i/>
          <w:rtl/>
        </w:rPr>
      </w:pPr>
      <w:r w:rsidRPr="005F4648">
        <w:rPr>
          <w:rFonts w:hint="cs"/>
          <w:i/>
          <w:rtl/>
        </w:rPr>
        <w:t>במסגרת השימוע הציבורי</w:t>
      </w:r>
      <w:r w:rsidR="00E4435B" w:rsidRPr="005F4648">
        <w:rPr>
          <w:rFonts w:hint="cs"/>
          <w:i/>
          <w:rtl/>
        </w:rPr>
        <w:t xml:space="preserve"> שנערך בעקבות פרסום טיוטת גילוי דעת זה</w:t>
      </w:r>
      <w:r w:rsidRPr="005F4648">
        <w:rPr>
          <w:rFonts w:hint="cs"/>
          <w:i/>
          <w:rtl/>
        </w:rPr>
        <w:t>, הוצע ל</w:t>
      </w:r>
      <w:r w:rsidR="00E4435B" w:rsidRPr="005F4648">
        <w:rPr>
          <w:rFonts w:hint="cs"/>
          <w:i/>
          <w:rtl/>
        </w:rPr>
        <w:t>אמץ</w:t>
      </w:r>
      <w:r w:rsidRPr="005F4648">
        <w:rPr>
          <w:rFonts w:hint="cs"/>
          <w:i/>
          <w:rtl/>
        </w:rPr>
        <w:t xml:space="preserve"> חזקה (חלוטה או ניתנת לסתירה) לפיה גוף שמחזיק </w:t>
      </w:r>
      <w:r w:rsidR="004E3897" w:rsidRPr="005F4648">
        <w:rPr>
          <w:rFonts w:hint="cs"/>
          <w:i/>
          <w:rtl/>
        </w:rPr>
        <w:t xml:space="preserve">בנתח שוק שהוא </w:t>
      </w:r>
      <w:r w:rsidRPr="005F4648">
        <w:rPr>
          <w:rFonts w:hint="cs"/>
          <w:i/>
          <w:rtl/>
        </w:rPr>
        <w:t xml:space="preserve">מתחת </w:t>
      </w:r>
      <w:r w:rsidR="004E3897" w:rsidRPr="005F4648">
        <w:rPr>
          <w:rFonts w:hint="cs"/>
          <w:i/>
          <w:rtl/>
        </w:rPr>
        <w:t xml:space="preserve">לרף מסוים </w:t>
      </w:r>
      <w:r w:rsidR="00490B2B" w:rsidRPr="005F4648">
        <w:rPr>
          <w:rFonts w:hint="cs"/>
          <w:i/>
          <w:rtl/>
        </w:rPr>
        <w:t xml:space="preserve">שיוגדר מראש </w:t>
      </w:r>
      <w:r w:rsidRPr="005F4648">
        <w:rPr>
          <w:rFonts w:hint="cs"/>
          <w:i/>
          <w:rtl/>
        </w:rPr>
        <w:t>לא ייחשב לבעל כוח</w:t>
      </w:r>
      <w:r w:rsidR="00F8185E" w:rsidRPr="005F4648">
        <w:rPr>
          <w:rFonts w:hint="cs"/>
          <w:i/>
          <w:rtl/>
        </w:rPr>
        <w:t xml:space="preserve"> שוק</w:t>
      </w:r>
      <w:r w:rsidRPr="005F4648">
        <w:rPr>
          <w:rFonts w:hint="cs"/>
          <w:i/>
          <w:rtl/>
        </w:rPr>
        <w:t xml:space="preserve"> משמעותי. </w:t>
      </w:r>
      <w:r w:rsidR="00874B58" w:rsidRPr="005F4648">
        <w:rPr>
          <w:rFonts w:hint="cs"/>
          <w:i/>
          <w:rtl/>
        </w:rPr>
        <w:t xml:space="preserve">לא </w:t>
      </w:r>
      <w:r w:rsidR="00C60126" w:rsidRPr="005F4648">
        <w:rPr>
          <w:rFonts w:hint="cs"/>
          <w:i/>
          <w:rtl/>
        </w:rPr>
        <w:t>מצאנו</w:t>
      </w:r>
      <w:r w:rsidR="00874B58" w:rsidRPr="005F4648">
        <w:rPr>
          <w:rFonts w:hint="cs"/>
          <w:i/>
          <w:rtl/>
        </w:rPr>
        <w:t xml:space="preserve"> מקום </w:t>
      </w:r>
      <w:r w:rsidRPr="005F4648">
        <w:rPr>
          <w:rFonts w:hint="cs"/>
          <w:i/>
          <w:rtl/>
        </w:rPr>
        <w:t xml:space="preserve">להיעתר להצעה זאת. בין מטרותיו העיקריות של התיקון לחוק היא להעביר את מוקד הדיון </w:t>
      </w:r>
      <w:r w:rsidR="008B16BD" w:rsidRPr="005F4648">
        <w:rPr>
          <w:rFonts w:hint="cs"/>
          <w:i/>
          <w:rtl/>
        </w:rPr>
        <w:t xml:space="preserve">במונופול מדיון כמותי/טכני בהגדרת גבולותיו </w:t>
      </w:r>
      <w:r w:rsidR="00C60126" w:rsidRPr="005F4648">
        <w:rPr>
          <w:rFonts w:hint="cs"/>
          <w:i/>
          <w:rtl/>
        </w:rPr>
        <w:t>המדויקים</w:t>
      </w:r>
      <w:r w:rsidR="008B16BD" w:rsidRPr="005F4648">
        <w:rPr>
          <w:rFonts w:hint="cs"/>
          <w:i/>
          <w:rtl/>
        </w:rPr>
        <w:t xml:space="preserve"> של </w:t>
      </w:r>
      <w:r w:rsidR="008B16BD" w:rsidRPr="005F4648">
        <w:rPr>
          <w:rFonts w:hint="cs"/>
          <w:i/>
          <w:rtl/>
        </w:rPr>
        <w:lastRenderedPageBreak/>
        <w:t xml:space="preserve">השוק הרלוונטי ומדידת חלקו של כל שחקן בו אל דיון מהותי בדינמיקה התחרותית שהגורם הנבחן רואה לנגד עיניו. קביעת חזקה המבוססת על נתח שוק </w:t>
      </w:r>
      <w:r w:rsidR="00E4435B" w:rsidRPr="005F4648">
        <w:rPr>
          <w:rFonts w:hint="cs"/>
          <w:i/>
          <w:rtl/>
        </w:rPr>
        <w:t xml:space="preserve">תחזיר את הדיון למדידה הפורמליסטית של נתחי השוק, אשר </w:t>
      </w:r>
      <w:r w:rsidR="00F15E23" w:rsidRPr="005F4648">
        <w:rPr>
          <w:rFonts w:hint="cs"/>
          <w:i/>
          <w:rtl/>
        </w:rPr>
        <w:t xml:space="preserve">לעתים קרובות היא רק פרמטר אחד מיני </w:t>
      </w:r>
      <w:r w:rsidR="00C60126" w:rsidRPr="005F4648">
        <w:rPr>
          <w:rFonts w:hint="cs"/>
          <w:i/>
          <w:rtl/>
        </w:rPr>
        <w:t>רבים</w:t>
      </w:r>
      <w:r w:rsidR="00F15E23" w:rsidRPr="005F4648">
        <w:rPr>
          <w:rFonts w:hint="cs"/>
          <w:i/>
          <w:rtl/>
        </w:rPr>
        <w:t xml:space="preserve"> לצורך הבנת השוק</w:t>
      </w:r>
      <w:r w:rsidR="00E4435B" w:rsidRPr="005F4648">
        <w:rPr>
          <w:rFonts w:hint="cs"/>
          <w:i/>
          <w:rtl/>
        </w:rPr>
        <w:t>, כפי שהורחב לעיל</w:t>
      </w:r>
      <w:r w:rsidR="003B7A38" w:rsidRPr="005F4648">
        <w:rPr>
          <w:rFonts w:hint="cs"/>
          <w:i/>
          <w:rtl/>
        </w:rPr>
        <w:t xml:space="preserve"> ויורחב להלן</w:t>
      </w:r>
      <w:r w:rsidR="00E4435B" w:rsidRPr="005F4648">
        <w:rPr>
          <w:rFonts w:hint="cs"/>
          <w:i/>
          <w:rtl/>
        </w:rPr>
        <w:t xml:space="preserve">. </w:t>
      </w:r>
    </w:p>
    <w:p w14:paraId="757E7327" w14:textId="77777777" w:rsidR="00104FF5" w:rsidRPr="005F4648" w:rsidRDefault="00104FF5" w:rsidP="00012066">
      <w:pPr>
        <w:pStyle w:val="Heading2"/>
      </w:pPr>
      <w:bookmarkStart w:id="5" w:name="_Toc14249624"/>
      <w:r w:rsidRPr="005F4648">
        <w:rPr>
          <w:rFonts w:hint="cs"/>
          <w:rtl/>
        </w:rPr>
        <w:t>בחינה לפי מאפיינים: מאפיינים המשפיעים על הריסון מצד ההיצע</w:t>
      </w:r>
      <w:bookmarkEnd w:id="5"/>
    </w:p>
    <w:p w14:paraId="0F14860C" w14:textId="71B55F94" w:rsidR="004B0D94" w:rsidRPr="005F4648" w:rsidRDefault="00DB2236" w:rsidP="00143A23">
      <w:pPr>
        <w:spacing w:before="240" w:line="360" w:lineRule="auto"/>
        <w:jc w:val="both"/>
        <w:rPr>
          <w:rtl/>
        </w:rPr>
      </w:pPr>
      <w:r w:rsidRPr="005F4648">
        <w:rPr>
          <w:rFonts w:hint="cs"/>
          <w:rtl/>
        </w:rPr>
        <w:t xml:space="preserve">כאמור לעיל, </w:t>
      </w:r>
      <w:r w:rsidR="00D3373A" w:rsidRPr="005F4648">
        <w:rPr>
          <w:rFonts w:hint="cs"/>
          <w:rtl/>
        </w:rPr>
        <w:t xml:space="preserve">לצד בחינת הרסנים </w:t>
      </w:r>
      <w:r w:rsidR="004B0D94" w:rsidRPr="005F4648">
        <w:rPr>
          <w:rFonts w:hint="cs"/>
          <w:rtl/>
        </w:rPr>
        <w:t xml:space="preserve">שספק </w:t>
      </w:r>
      <w:r w:rsidR="00D3373A" w:rsidRPr="005F4648">
        <w:rPr>
          <w:rFonts w:hint="cs"/>
          <w:rtl/>
        </w:rPr>
        <w:t xml:space="preserve">רואה כתוצאה מתגובתם הצפויה של </w:t>
      </w:r>
      <w:r w:rsidR="003B50E5" w:rsidRPr="005F4648">
        <w:rPr>
          <w:rFonts w:hint="cs"/>
          <w:rtl/>
        </w:rPr>
        <w:t xml:space="preserve">הלקוחות, </w:t>
      </w:r>
      <w:r w:rsidR="00A92345" w:rsidRPr="005F4648">
        <w:rPr>
          <w:rFonts w:hint="cs"/>
          <w:rtl/>
        </w:rPr>
        <w:t xml:space="preserve">יש לבחון </w:t>
      </w:r>
      <w:r w:rsidR="00D3373A" w:rsidRPr="005F4648">
        <w:rPr>
          <w:rFonts w:hint="cs"/>
          <w:rtl/>
        </w:rPr>
        <w:t xml:space="preserve">גם </w:t>
      </w:r>
      <w:r w:rsidR="003B50E5" w:rsidRPr="005F4648">
        <w:rPr>
          <w:rFonts w:hint="cs"/>
          <w:rtl/>
        </w:rPr>
        <w:t xml:space="preserve">את הרסנים שהוא רואה </w:t>
      </w:r>
      <w:r w:rsidR="00D3373A" w:rsidRPr="005F4648">
        <w:rPr>
          <w:rFonts w:hint="cs"/>
          <w:rtl/>
        </w:rPr>
        <w:t>כתוצאה מ</w:t>
      </w:r>
      <w:r w:rsidR="00DB000E" w:rsidRPr="005F4648">
        <w:rPr>
          <w:rFonts w:hint="cs"/>
          <w:rtl/>
        </w:rPr>
        <w:t>תגוב</w:t>
      </w:r>
      <w:r w:rsidR="00D3373A" w:rsidRPr="005F4648">
        <w:rPr>
          <w:rFonts w:hint="cs"/>
          <w:rtl/>
        </w:rPr>
        <w:t>תם</w:t>
      </w:r>
      <w:r w:rsidR="00A51E7F" w:rsidRPr="005F4648">
        <w:rPr>
          <w:rFonts w:hint="cs"/>
          <w:rtl/>
        </w:rPr>
        <w:t xml:space="preserve"> הצפויה </w:t>
      </w:r>
      <w:r w:rsidR="004B0D94" w:rsidRPr="005F4648">
        <w:rPr>
          <w:rFonts w:hint="cs"/>
          <w:rtl/>
        </w:rPr>
        <w:t xml:space="preserve">של </w:t>
      </w:r>
      <w:r w:rsidR="00DB000E" w:rsidRPr="005F4648">
        <w:rPr>
          <w:rFonts w:hint="cs"/>
          <w:rtl/>
        </w:rPr>
        <w:t xml:space="preserve">ספקים </w:t>
      </w:r>
      <w:r w:rsidRPr="005F4648">
        <w:rPr>
          <w:rFonts w:hint="cs"/>
          <w:rtl/>
        </w:rPr>
        <w:t>אחרים</w:t>
      </w:r>
      <w:r w:rsidR="00D3373A" w:rsidRPr="005F4648">
        <w:rPr>
          <w:rFonts w:hint="cs"/>
          <w:rtl/>
        </w:rPr>
        <w:t>.</w:t>
      </w:r>
      <w:r w:rsidR="00E52A66" w:rsidRPr="005F4648">
        <w:rPr>
          <w:rStyle w:val="FootnoteReference"/>
          <w:rtl/>
        </w:rPr>
        <w:footnoteReference w:id="14"/>
      </w:r>
      <w:r w:rsidR="00D3373A" w:rsidRPr="005F4648">
        <w:rPr>
          <w:rFonts w:hint="cs"/>
          <w:rtl/>
        </w:rPr>
        <w:t xml:space="preserve"> </w:t>
      </w:r>
      <w:r w:rsidR="00DB000E" w:rsidRPr="005F4648">
        <w:rPr>
          <w:rFonts w:hint="cs"/>
          <w:rtl/>
        </w:rPr>
        <w:t xml:space="preserve">אם סביר להניח </w:t>
      </w:r>
      <w:r w:rsidR="009436FB" w:rsidRPr="005F4648">
        <w:rPr>
          <w:rFonts w:hint="cs"/>
          <w:rtl/>
        </w:rPr>
        <w:t>שגורמים העומדים על סף השוק צפויים להיכנס אליו בתגובה</w:t>
      </w:r>
      <w:r w:rsidR="00DB000E" w:rsidRPr="005F4648">
        <w:rPr>
          <w:rFonts w:hint="cs"/>
          <w:rtl/>
        </w:rPr>
        <w:t xml:space="preserve"> </w:t>
      </w:r>
      <w:r w:rsidR="00D26403" w:rsidRPr="005F4648">
        <w:rPr>
          <w:rFonts w:hint="cs"/>
          <w:rtl/>
        </w:rPr>
        <w:t xml:space="preserve">להרעת </w:t>
      </w:r>
      <w:r w:rsidR="00F15E23" w:rsidRPr="005F4648">
        <w:rPr>
          <w:rFonts w:hint="cs"/>
          <w:rtl/>
        </w:rPr>
        <w:t>תנאי</w:t>
      </w:r>
      <w:r w:rsidR="00D26403" w:rsidRPr="005F4648">
        <w:rPr>
          <w:rFonts w:hint="cs"/>
          <w:rtl/>
        </w:rPr>
        <w:t xml:space="preserve"> האספקה בהשוואה לתנאים התחרותיים </w:t>
      </w:r>
      <w:r w:rsidR="008561A4" w:rsidRPr="005F4648">
        <w:rPr>
          <w:rFonts w:hint="cs"/>
          <w:rtl/>
        </w:rPr>
        <w:t xml:space="preserve">או שגורמים הנמצאים כבר בשוק </w:t>
      </w:r>
      <w:r w:rsidR="001603AF" w:rsidRPr="005F4648">
        <w:rPr>
          <w:rFonts w:hint="cs"/>
          <w:rtl/>
        </w:rPr>
        <w:t xml:space="preserve">צפויים </w:t>
      </w:r>
      <w:r w:rsidR="008561A4" w:rsidRPr="005F4648">
        <w:rPr>
          <w:rFonts w:hint="cs"/>
          <w:rtl/>
        </w:rPr>
        <w:t>להתרחב בו</w:t>
      </w:r>
      <w:r w:rsidR="000212D1" w:rsidRPr="005F4648">
        <w:rPr>
          <w:rFonts w:hint="cs"/>
          <w:rtl/>
        </w:rPr>
        <w:t xml:space="preserve"> או לשמש כספקים חלופיים ללא צורך בהתרחבות</w:t>
      </w:r>
      <w:r w:rsidR="00DB000E" w:rsidRPr="005F4648">
        <w:rPr>
          <w:rFonts w:hint="cs"/>
          <w:rtl/>
        </w:rPr>
        <w:t xml:space="preserve">, אזי </w:t>
      </w:r>
      <w:r w:rsidR="007162A9" w:rsidRPr="005F4648">
        <w:rPr>
          <w:rFonts w:hint="cs"/>
          <w:rtl/>
        </w:rPr>
        <w:t xml:space="preserve">בפני </w:t>
      </w:r>
      <w:r w:rsidR="00D3373A" w:rsidRPr="005F4648">
        <w:rPr>
          <w:rFonts w:hint="cs"/>
          <w:rtl/>
        </w:rPr>
        <w:t xml:space="preserve">אותו </w:t>
      </w:r>
      <w:r w:rsidR="009436FB" w:rsidRPr="005F4648">
        <w:rPr>
          <w:rFonts w:hint="cs"/>
          <w:rtl/>
        </w:rPr>
        <w:t xml:space="preserve">ספק </w:t>
      </w:r>
      <w:r w:rsidR="007162A9" w:rsidRPr="005F4648">
        <w:rPr>
          <w:rFonts w:hint="cs"/>
          <w:rtl/>
        </w:rPr>
        <w:t xml:space="preserve">מצויים </w:t>
      </w:r>
      <w:r w:rsidR="00D3373A" w:rsidRPr="005F4648">
        <w:rPr>
          <w:rFonts w:hint="cs"/>
          <w:rtl/>
        </w:rPr>
        <w:t>רסנים</w:t>
      </w:r>
      <w:r w:rsidR="004B0D94" w:rsidRPr="005F4648">
        <w:rPr>
          <w:rFonts w:hint="cs"/>
          <w:rtl/>
        </w:rPr>
        <w:t xml:space="preserve"> תחרותיים</w:t>
      </w:r>
      <w:r w:rsidR="00920E82" w:rsidRPr="005F4648">
        <w:rPr>
          <w:rFonts w:hint="cs"/>
          <w:rtl/>
        </w:rPr>
        <w:t xml:space="preserve"> משמעותיים</w:t>
      </w:r>
      <w:r w:rsidR="00486602" w:rsidRPr="005F4648">
        <w:rPr>
          <w:rFonts w:hint="cs"/>
          <w:rtl/>
        </w:rPr>
        <w:t xml:space="preserve"> ואין </w:t>
      </w:r>
      <w:r w:rsidR="008561A4" w:rsidRPr="005F4648">
        <w:rPr>
          <w:rFonts w:hint="cs"/>
          <w:rtl/>
        </w:rPr>
        <w:t xml:space="preserve">בידיו כוח שוק </w:t>
      </w:r>
      <w:r w:rsidR="00966478" w:rsidRPr="005F4648">
        <w:rPr>
          <w:rFonts w:hint="cs"/>
          <w:rtl/>
        </w:rPr>
        <w:t>משמעותי.</w:t>
      </w:r>
      <w:bookmarkStart w:id="6" w:name="_Ref534536808"/>
      <w:r w:rsidR="0037485E" w:rsidRPr="005F4648">
        <w:rPr>
          <w:rStyle w:val="FootnoteReference"/>
          <w:rtl/>
        </w:rPr>
        <w:footnoteReference w:id="15"/>
      </w:r>
      <w:bookmarkEnd w:id="6"/>
    </w:p>
    <w:p w14:paraId="21673CF9" w14:textId="274EA493" w:rsidR="00EB757F" w:rsidRPr="005F4648" w:rsidRDefault="00DB000E" w:rsidP="00920E82">
      <w:pPr>
        <w:spacing w:before="240" w:line="360" w:lineRule="auto"/>
        <w:jc w:val="both"/>
        <w:rPr>
          <w:rtl/>
        </w:rPr>
      </w:pPr>
      <w:r w:rsidRPr="005F4648">
        <w:rPr>
          <w:rFonts w:hint="cs"/>
          <w:rtl/>
        </w:rPr>
        <w:t xml:space="preserve">על מנת שתגובה </w:t>
      </w:r>
      <w:r w:rsidR="00DF6902" w:rsidRPr="005F4648">
        <w:rPr>
          <w:rFonts w:hint="cs"/>
          <w:rtl/>
        </w:rPr>
        <w:t xml:space="preserve">כאמור </w:t>
      </w:r>
      <w:r w:rsidRPr="005F4648">
        <w:rPr>
          <w:rFonts w:hint="cs"/>
          <w:rtl/>
        </w:rPr>
        <w:t xml:space="preserve">מצד ההיצע </w:t>
      </w:r>
      <w:r w:rsidR="00546C38" w:rsidRPr="005F4648">
        <w:rPr>
          <w:rFonts w:hint="cs"/>
          <w:rtl/>
        </w:rPr>
        <w:t xml:space="preserve">תרסן את </w:t>
      </w:r>
      <w:r w:rsidR="00920E82" w:rsidRPr="005F4648">
        <w:rPr>
          <w:rFonts w:hint="cs"/>
          <w:rtl/>
        </w:rPr>
        <w:t>הספק כך שת</w:t>
      </w:r>
      <w:r w:rsidR="003F6BEB" w:rsidRPr="005F4648">
        <w:rPr>
          <w:rFonts w:hint="cs"/>
          <w:rtl/>
        </w:rPr>
        <w:t>מ</w:t>
      </w:r>
      <w:r w:rsidR="00920E82" w:rsidRPr="005F4648">
        <w:rPr>
          <w:rFonts w:hint="cs"/>
          <w:rtl/>
        </w:rPr>
        <w:t xml:space="preserve">נע ממנו </w:t>
      </w:r>
      <w:r w:rsidR="00546C38" w:rsidRPr="005F4648">
        <w:rPr>
          <w:rFonts w:hint="cs"/>
          <w:rtl/>
        </w:rPr>
        <w:t xml:space="preserve">כוח </w:t>
      </w:r>
      <w:r w:rsidR="00BD62B1" w:rsidRPr="005F4648">
        <w:rPr>
          <w:rFonts w:hint="cs"/>
          <w:rtl/>
        </w:rPr>
        <w:t xml:space="preserve">שוק </w:t>
      </w:r>
      <w:r w:rsidR="00920E82" w:rsidRPr="005F4648">
        <w:rPr>
          <w:rFonts w:hint="cs"/>
          <w:rtl/>
        </w:rPr>
        <w:t>משמעותי</w:t>
      </w:r>
      <w:r w:rsidR="00546C38" w:rsidRPr="005F4648">
        <w:rPr>
          <w:rFonts w:hint="cs"/>
          <w:rtl/>
        </w:rPr>
        <w:t xml:space="preserve">, </w:t>
      </w:r>
      <w:r w:rsidRPr="005F4648">
        <w:rPr>
          <w:rFonts w:hint="cs"/>
          <w:rtl/>
        </w:rPr>
        <w:t xml:space="preserve">חובה שהיא </w:t>
      </w:r>
      <w:r w:rsidR="004B0D94" w:rsidRPr="005F4648">
        <w:rPr>
          <w:rFonts w:hint="cs"/>
          <w:rtl/>
        </w:rPr>
        <w:t xml:space="preserve">תהיה צפויה לקרות </w:t>
      </w:r>
      <w:r w:rsidR="005B00F0" w:rsidRPr="005F4648">
        <w:rPr>
          <w:rFonts w:hint="cs"/>
          <w:rtl/>
        </w:rPr>
        <w:t xml:space="preserve">בהסתברות גבוהה, </w:t>
      </w:r>
      <w:r w:rsidR="002511A9" w:rsidRPr="005F4648">
        <w:rPr>
          <w:rFonts w:hint="cs"/>
          <w:rtl/>
        </w:rPr>
        <w:t xml:space="preserve">במהירות </w:t>
      </w:r>
      <w:r w:rsidR="005B00F0" w:rsidRPr="005F4648">
        <w:rPr>
          <w:rFonts w:hint="cs"/>
          <w:rtl/>
        </w:rPr>
        <w:t>ובהיקף מספק</w:t>
      </w:r>
      <w:r w:rsidR="00EB757F" w:rsidRPr="005F4648">
        <w:rPr>
          <w:rFonts w:hint="cs"/>
          <w:rtl/>
        </w:rPr>
        <w:t xml:space="preserve"> (</w:t>
      </w:r>
      <w:r w:rsidR="00EB757F" w:rsidRPr="005F4648">
        <w:t>likely, timely and sufficient</w:t>
      </w:r>
      <w:r w:rsidR="00EB757F" w:rsidRPr="005F4648">
        <w:rPr>
          <w:rFonts w:hint="cs"/>
          <w:rtl/>
        </w:rPr>
        <w:t>)</w:t>
      </w:r>
      <w:r w:rsidR="008B79CC" w:rsidRPr="005F4648">
        <w:rPr>
          <w:rFonts w:hint="cs"/>
          <w:rtl/>
        </w:rPr>
        <w:t>:</w:t>
      </w:r>
      <w:r w:rsidR="00EB757F" w:rsidRPr="005F4648">
        <w:rPr>
          <w:rStyle w:val="FootnoteReference"/>
          <w:rtl/>
        </w:rPr>
        <w:footnoteReference w:id="16"/>
      </w:r>
    </w:p>
    <w:p w14:paraId="109AE24B" w14:textId="77777777" w:rsidR="00801B5E" w:rsidRPr="005F4648" w:rsidRDefault="005B00F0" w:rsidP="00E5494A">
      <w:pPr>
        <w:pStyle w:val="ListParagraph"/>
        <w:numPr>
          <w:ilvl w:val="0"/>
          <w:numId w:val="4"/>
        </w:numPr>
        <w:spacing w:before="240" w:after="0" w:line="360" w:lineRule="auto"/>
        <w:ind w:left="360"/>
        <w:jc w:val="both"/>
        <w:rPr>
          <w:i/>
          <w:iCs/>
          <w:rtl/>
        </w:rPr>
      </w:pPr>
      <w:r w:rsidRPr="005F4648">
        <w:rPr>
          <w:rFonts w:hint="cs"/>
          <w:b/>
          <w:bCs/>
          <w:rtl/>
        </w:rPr>
        <w:t>בהסתברות גבוהה</w:t>
      </w:r>
      <w:r w:rsidR="00EB757F" w:rsidRPr="005F4648">
        <w:rPr>
          <w:rFonts w:hint="cs"/>
          <w:rtl/>
        </w:rPr>
        <w:t xml:space="preserve">: </w:t>
      </w:r>
      <w:r w:rsidR="006A1C46" w:rsidRPr="005F4648">
        <w:rPr>
          <w:rFonts w:hint="cs"/>
          <w:rtl/>
        </w:rPr>
        <w:t>היינו</w:t>
      </w:r>
      <w:r w:rsidR="00EB757F" w:rsidRPr="005F4648">
        <w:rPr>
          <w:rFonts w:hint="cs"/>
          <w:rtl/>
        </w:rPr>
        <w:t xml:space="preserve">, שקיימת הסתברות גבוהה שכניסה או התרחבות כאמור </w:t>
      </w:r>
      <w:r w:rsidR="000212D1" w:rsidRPr="005F4648">
        <w:rPr>
          <w:rFonts w:hint="cs"/>
          <w:rtl/>
        </w:rPr>
        <w:t>יתרחשו</w:t>
      </w:r>
      <w:r w:rsidR="006A1C46" w:rsidRPr="005F4648">
        <w:rPr>
          <w:rFonts w:hint="cs"/>
          <w:rtl/>
        </w:rPr>
        <w:t>, בהתחשב גם ב</w:t>
      </w:r>
      <w:r w:rsidR="00EB757F" w:rsidRPr="005F4648">
        <w:rPr>
          <w:rFonts w:hint="cs"/>
          <w:rtl/>
        </w:rPr>
        <w:t>כדאי</w:t>
      </w:r>
      <w:r w:rsidR="006A1C46" w:rsidRPr="005F4648">
        <w:rPr>
          <w:rFonts w:hint="cs"/>
          <w:rtl/>
        </w:rPr>
        <w:t>ו</w:t>
      </w:r>
      <w:r w:rsidR="00EB757F" w:rsidRPr="005F4648">
        <w:rPr>
          <w:rFonts w:hint="cs"/>
          <w:rtl/>
        </w:rPr>
        <w:t xml:space="preserve">ת </w:t>
      </w:r>
      <w:r w:rsidR="006A1C46" w:rsidRPr="005F4648">
        <w:rPr>
          <w:rFonts w:hint="cs"/>
          <w:rtl/>
        </w:rPr>
        <w:t xml:space="preserve">של המהלך מנקודת מבטו של </w:t>
      </w:r>
      <w:r w:rsidR="006E2B62" w:rsidRPr="005F4648">
        <w:rPr>
          <w:rFonts w:hint="cs"/>
          <w:rtl/>
        </w:rPr>
        <w:t>המתחרה הפוטנציאלי;</w:t>
      </w:r>
      <w:r w:rsidRPr="005F4648">
        <w:rPr>
          <w:rFonts w:hint="cs"/>
          <w:i/>
          <w:iCs/>
          <w:rtl/>
        </w:rPr>
        <w:t xml:space="preserve"> </w:t>
      </w:r>
    </w:p>
    <w:p w14:paraId="20E815D0" w14:textId="77777777" w:rsidR="00801B5E" w:rsidRPr="005F4648" w:rsidRDefault="002511A9" w:rsidP="006E2B62">
      <w:pPr>
        <w:pStyle w:val="ListParagraph"/>
        <w:numPr>
          <w:ilvl w:val="0"/>
          <w:numId w:val="4"/>
        </w:numPr>
        <w:spacing w:before="240" w:after="0" w:line="360" w:lineRule="auto"/>
        <w:ind w:left="360"/>
        <w:jc w:val="both"/>
        <w:rPr>
          <w:i/>
          <w:iCs/>
          <w:rtl/>
        </w:rPr>
      </w:pPr>
      <w:r w:rsidRPr="005F4648">
        <w:rPr>
          <w:rFonts w:hint="cs"/>
          <w:b/>
          <w:bCs/>
          <w:rtl/>
        </w:rPr>
        <w:t>במהירות</w:t>
      </w:r>
      <w:r w:rsidR="00EB757F" w:rsidRPr="005F4648">
        <w:rPr>
          <w:rFonts w:hint="cs"/>
          <w:rtl/>
        </w:rPr>
        <w:t xml:space="preserve">: </w:t>
      </w:r>
      <w:r w:rsidR="006A1C46" w:rsidRPr="005F4648">
        <w:rPr>
          <w:rFonts w:hint="cs"/>
          <w:rtl/>
        </w:rPr>
        <w:t>היינו</w:t>
      </w:r>
      <w:r w:rsidR="00EB757F" w:rsidRPr="005F4648">
        <w:rPr>
          <w:rFonts w:hint="cs"/>
          <w:rtl/>
        </w:rPr>
        <w:t xml:space="preserve">, שהכניסה או ההתרחבות </w:t>
      </w:r>
      <w:r w:rsidR="005B00F0" w:rsidRPr="005F4648">
        <w:rPr>
          <w:rFonts w:hint="cs"/>
          <w:rtl/>
        </w:rPr>
        <w:t>צפוי</w:t>
      </w:r>
      <w:r w:rsidR="000E1435" w:rsidRPr="005F4648">
        <w:rPr>
          <w:rFonts w:hint="cs"/>
          <w:rtl/>
        </w:rPr>
        <w:t>ים</w:t>
      </w:r>
      <w:r w:rsidR="005B00F0" w:rsidRPr="005F4648">
        <w:rPr>
          <w:rFonts w:hint="cs"/>
          <w:rtl/>
        </w:rPr>
        <w:t xml:space="preserve"> </w:t>
      </w:r>
      <w:r w:rsidR="006A1C46" w:rsidRPr="005F4648">
        <w:rPr>
          <w:rFonts w:hint="cs"/>
          <w:rtl/>
        </w:rPr>
        <w:t xml:space="preserve">להתרחש </w:t>
      </w:r>
      <w:r w:rsidR="005B00F0" w:rsidRPr="005F4648">
        <w:rPr>
          <w:rFonts w:hint="cs"/>
          <w:rtl/>
        </w:rPr>
        <w:t>בטווח הזמנים המידי ובקצב מהיר מספיק על מנת להרתיע</w:t>
      </w:r>
      <w:r w:rsidR="003F6BEB" w:rsidRPr="005F4648">
        <w:rPr>
          <w:rFonts w:hint="cs"/>
          <w:rtl/>
        </w:rPr>
        <w:t xml:space="preserve"> </w:t>
      </w:r>
      <w:r w:rsidR="006E2B62" w:rsidRPr="005F4648">
        <w:rPr>
          <w:rFonts w:hint="cs"/>
          <w:rtl/>
        </w:rPr>
        <w:t>או לסכל</w:t>
      </w:r>
      <w:r w:rsidR="006A1C46" w:rsidRPr="005F4648">
        <w:rPr>
          <w:rFonts w:hint="cs"/>
          <w:rtl/>
        </w:rPr>
        <w:t xml:space="preserve"> </w:t>
      </w:r>
      <w:r w:rsidR="00B32F26" w:rsidRPr="005F4648">
        <w:rPr>
          <w:rFonts w:hint="cs"/>
          <w:rtl/>
        </w:rPr>
        <w:t xml:space="preserve">ניסיון </w:t>
      </w:r>
      <w:r w:rsidR="00FD5D95" w:rsidRPr="005F4648">
        <w:rPr>
          <w:rFonts w:hint="cs"/>
          <w:rtl/>
        </w:rPr>
        <w:t>להפעל</w:t>
      </w:r>
      <w:r w:rsidR="00B32F26" w:rsidRPr="005F4648">
        <w:rPr>
          <w:rFonts w:hint="cs"/>
          <w:rtl/>
        </w:rPr>
        <w:t>ת</w:t>
      </w:r>
      <w:r w:rsidR="006A1C46" w:rsidRPr="005F4648">
        <w:rPr>
          <w:rFonts w:hint="cs"/>
          <w:rtl/>
        </w:rPr>
        <w:t xml:space="preserve"> כוח</w:t>
      </w:r>
      <w:r w:rsidR="00B32F26" w:rsidRPr="005F4648">
        <w:rPr>
          <w:rFonts w:hint="cs"/>
          <w:rtl/>
        </w:rPr>
        <w:t xml:space="preserve"> שוק</w:t>
      </w:r>
      <w:r w:rsidR="006E2B62" w:rsidRPr="005F4648">
        <w:rPr>
          <w:rFonts w:hint="cs"/>
          <w:rtl/>
        </w:rPr>
        <w:t>;</w:t>
      </w:r>
    </w:p>
    <w:p w14:paraId="029999BE" w14:textId="77777777" w:rsidR="005B00F0" w:rsidRPr="005F4648" w:rsidRDefault="005B00F0" w:rsidP="006E2B62">
      <w:pPr>
        <w:pStyle w:val="ListParagraph"/>
        <w:numPr>
          <w:ilvl w:val="0"/>
          <w:numId w:val="4"/>
        </w:numPr>
        <w:spacing w:before="240" w:after="0" w:line="360" w:lineRule="auto"/>
        <w:ind w:left="360"/>
        <w:jc w:val="both"/>
        <w:rPr>
          <w:rtl/>
        </w:rPr>
      </w:pPr>
      <w:r w:rsidRPr="005F4648">
        <w:rPr>
          <w:rFonts w:hint="cs"/>
          <w:b/>
          <w:bCs/>
          <w:rtl/>
        </w:rPr>
        <w:lastRenderedPageBreak/>
        <w:t>בהיקף מספק</w:t>
      </w:r>
      <w:r w:rsidRPr="005F4648">
        <w:rPr>
          <w:rFonts w:hint="cs"/>
          <w:rtl/>
        </w:rPr>
        <w:t xml:space="preserve">: </w:t>
      </w:r>
      <w:r w:rsidR="006A1C46" w:rsidRPr="005F4648">
        <w:rPr>
          <w:rFonts w:hint="cs"/>
          <w:rtl/>
        </w:rPr>
        <w:t xml:space="preserve">היינו, </w:t>
      </w:r>
      <w:r w:rsidRPr="005F4648">
        <w:rPr>
          <w:rFonts w:hint="cs"/>
          <w:rtl/>
        </w:rPr>
        <w:t xml:space="preserve">שהכניסה או ההתרחבות </w:t>
      </w:r>
      <w:r w:rsidR="001B2049" w:rsidRPr="005F4648">
        <w:rPr>
          <w:rFonts w:hint="cs"/>
          <w:rtl/>
        </w:rPr>
        <w:t xml:space="preserve">היא </w:t>
      </w:r>
      <w:r w:rsidRPr="005F4648">
        <w:rPr>
          <w:rFonts w:hint="cs"/>
          <w:rtl/>
        </w:rPr>
        <w:t xml:space="preserve">בהיקף </w:t>
      </w:r>
      <w:r w:rsidR="001B2049" w:rsidRPr="005F4648">
        <w:rPr>
          <w:rFonts w:hint="cs"/>
          <w:rtl/>
        </w:rPr>
        <w:t xml:space="preserve">שיאפשר למתחרה לקלוט נתח משמעותי מהלקוחות שיבקשו לעזוב את </w:t>
      </w:r>
      <w:r w:rsidR="00B32F26" w:rsidRPr="005F4648">
        <w:rPr>
          <w:rFonts w:hint="cs"/>
          <w:rtl/>
        </w:rPr>
        <w:t>מי שמנסה ל</w:t>
      </w:r>
      <w:r w:rsidR="00AF7903" w:rsidRPr="005F4648">
        <w:rPr>
          <w:rFonts w:hint="cs"/>
          <w:rtl/>
        </w:rPr>
        <w:t>הפע</w:t>
      </w:r>
      <w:r w:rsidR="00B32F26" w:rsidRPr="005F4648">
        <w:rPr>
          <w:rFonts w:hint="cs"/>
          <w:rtl/>
        </w:rPr>
        <w:t>י</w:t>
      </w:r>
      <w:r w:rsidR="00AF7903" w:rsidRPr="005F4648">
        <w:rPr>
          <w:rFonts w:hint="cs"/>
          <w:rtl/>
        </w:rPr>
        <w:t xml:space="preserve">ל כוח שוק, ובכך תהפוך את </w:t>
      </w:r>
      <w:r w:rsidR="006E2B62" w:rsidRPr="005F4648">
        <w:rPr>
          <w:rFonts w:hint="cs"/>
          <w:rtl/>
        </w:rPr>
        <w:t>הניסיון לבלתי אפשרי או בלתי כדאי</w:t>
      </w:r>
      <w:r w:rsidRPr="005F4648">
        <w:rPr>
          <w:rFonts w:hint="cs"/>
          <w:rtl/>
        </w:rPr>
        <w:t>.</w:t>
      </w:r>
    </w:p>
    <w:p w14:paraId="59ABC4F2" w14:textId="2A042D7C" w:rsidR="00F2321D" w:rsidRPr="005F4648" w:rsidRDefault="00F26951" w:rsidP="00CF02D3">
      <w:pPr>
        <w:spacing w:before="240" w:line="360" w:lineRule="auto"/>
        <w:jc w:val="both"/>
        <w:rPr>
          <w:rtl/>
        </w:rPr>
      </w:pPr>
      <w:r w:rsidRPr="005F4648">
        <w:rPr>
          <w:rFonts w:hint="cs"/>
          <w:rtl/>
        </w:rPr>
        <w:t xml:space="preserve">מידת הריסון מצד ההיצע תלויה, בין היתר, בכלים וביכולות שיש בידי המתחרים </w:t>
      </w:r>
      <w:r w:rsidR="00433485" w:rsidRPr="005F4648">
        <w:rPr>
          <w:rFonts w:hint="cs"/>
          <w:rtl/>
        </w:rPr>
        <w:t>הקיימים ו</w:t>
      </w:r>
      <w:r w:rsidR="006A1C46" w:rsidRPr="005F4648">
        <w:rPr>
          <w:rFonts w:hint="cs"/>
          <w:rtl/>
        </w:rPr>
        <w:t xml:space="preserve">הפוטנציאליים </w:t>
      </w:r>
      <w:r w:rsidR="00BA2FB8" w:rsidRPr="005F4648">
        <w:rPr>
          <w:rFonts w:hint="cs"/>
          <w:rtl/>
        </w:rPr>
        <w:t xml:space="preserve">להיכנס לשוק או להרחיב את פעילותם בו </w:t>
      </w:r>
      <w:r w:rsidR="00561FCD" w:rsidRPr="005F4648">
        <w:rPr>
          <w:rFonts w:hint="cs"/>
          <w:rtl/>
        </w:rPr>
        <w:t>בעת הבחינה</w:t>
      </w:r>
      <w:r w:rsidR="00BA2FB8" w:rsidRPr="005F4648">
        <w:rPr>
          <w:rFonts w:hint="cs"/>
          <w:rtl/>
        </w:rPr>
        <w:t>. בכלל זה יש לבחון את</w:t>
      </w:r>
      <w:r w:rsidR="00FB7248" w:rsidRPr="005F4648">
        <w:rPr>
          <w:rFonts w:hint="cs"/>
          <w:rtl/>
        </w:rPr>
        <w:t xml:space="preserve"> חסמי הכניסה וההתרחבות העומדים בפניהם,</w:t>
      </w:r>
      <w:r w:rsidR="003B7A38" w:rsidRPr="005F4648">
        <w:rPr>
          <w:rFonts w:hint="cs"/>
          <w:rtl/>
        </w:rPr>
        <w:t xml:space="preserve"> לרבות</w:t>
      </w:r>
      <w:r w:rsidR="00FB7248" w:rsidRPr="005F4648">
        <w:rPr>
          <w:rFonts w:hint="cs"/>
          <w:rtl/>
        </w:rPr>
        <w:t xml:space="preserve"> תגובתם הצפויה של הגורמים הנמצאים כבר בשוק והעלויות והסיכונים הכרוכים בניסיון </w:t>
      </w:r>
      <w:r w:rsidR="005B00F0" w:rsidRPr="005F4648">
        <w:rPr>
          <w:rFonts w:hint="cs"/>
          <w:rtl/>
        </w:rPr>
        <w:t>החדירה</w:t>
      </w:r>
      <w:r w:rsidR="00FB7248" w:rsidRPr="005F4648">
        <w:rPr>
          <w:rFonts w:hint="cs"/>
          <w:rtl/>
        </w:rPr>
        <w:t>.</w:t>
      </w:r>
      <w:r w:rsidR="006A1C46" w:rsidRPr="005F4648">
        <w:rPr>
          <w:rFonts w:hint="cs"/>
          <w:rtl/>
        </w:rPr>
        <w:t xml:space="preserve"> </w:t>
      </w:r>
    </w:p>
    <w:p w14:paraId="2DAF573A" w14:textId="3C06C8B1" w:rsidR="00DB2236" w:rsidRPr="005F4648" w:rsidRDefault="00A51E7F" w:rsidP="00B874DB">
      <w:pPr>
        <w:spacing w:line="360" w:lineRule="auto"/>
        <w:ind w:left="720"/>
        <w:jc w:val="both"/>
        <w:rPr>
          <w:i/>
          <w:iCs/>
          <w:rtl/>
        </w:rPr>
      </w:pPr>
      <w:r w:rsidRPr="005F4648">
        <w:rPr>
          <w:rFonts w:hint="cs"/>
          <w:i/>
          <w:iCs/>
          <w:rtl/>
        </w:rPr>
        <w:t>דוגמה</w:t>
      </w:r>
      <w:r w:rsidR="007254D2" w:rsidRPr="005F4648">
        <w:rPr>
          <w:rFonts w:hint="cs"/>
          <w:i/>
          <w:iCs/>
          <w:rtl/>
        </w:rPr>
        <w:t xml:space="preserve"> </w:t>
      </w:r>
      <w:r w:rsidR="007254D2" w:rsidRPr="005F4648">
        <w:rPr>
          <w:i/>
          <w:iCs/>
          <w:rtl/>
        </w:rPr>
        <w:fldChar w:fldCharType="begin"/>
      </w:r>
      <w:r w:rsidR="007254D2" w:rsidRPr="005F4648">
        <w:rPr>
          <w:i/>
          <w:iCs/>
          <w:rtl/>
        </w:rPr>
        <w:instrText xml:space="preserve"> </w:instrText>
      </w:r>
      <w:r w:rsidR="007254D2" w:rsidRPr="005F4648">
        <w:rPr>
          <w:i/>
          <w:iCs/>
        </w:rPr>
        <w:instrText>Seq NumList</w:instrText>
      </w:r>
      <w:r w:rsidR="007254D2" w:rsidRPr="005F4648">
        <w:rPr>
          <w:i/>
          <w:iCs/>
          <w:rtl/>
        </w:rPr>
        <w:instrText xml:space="preserve"> </w:instrText>
      </w:r>
      <w:r w:rsidR="007254D2" w:rsidRPr="005F4648">
        <w:rPr>
          <w:i/>
          <w:iCs/>
          <w:rtl/>
        </w:rPr>
        <w:fldChar w:fldCharType="separate"/>
      </w:r>
      <w:r w:rsidR="00BB58BB" w:rsidRPr="005F4648">
        <w:rPr>
          <w:i/>
          <w:iCs/>
          <w:noProof/>
          <w:rtl/>
        </w:rPr>
        <w:t>7</w:t>
      </w:r>
      <w:r w:rsidR="007254D2" w:rsidRPr="005F4648">
        <w:rPr>
          <w:i/>
          <w:iCs/>
          <w:rtl/>
        </w:rPr>
        <w:fldChar w:fldCharType="end"/>
      </w:r>
      <w:r w:rsidR="00452039" w:rsidRPr="005F4648">
        <w:rPr>
          <w:rFonts w:hint="cs"/>
          <w:i/>
          <w:iCs/>
          <w:rtl/>
        </w:rPr>
        <w:t>:</w:t>
      </w:r>
      <w:r w:rsidRPr="005F4648">
        <w:rPr>
          <w:rFonts w:hint="cs"/>
          <w:i/>
          <w:iCs/>
          <w:rtl/>
        </w:rPr>
        <w:t xml:space="preserve"> </w:t>
      </w:r>
      <w:r w:rsidR="00B874DB" w:rsidRPr="005F4648">
        <w:rPr>
          <w:rFonts w:hint="cs"/>
          <w:i/>
          <w:iCs/>
          <w:rtl/>
        </w:rPr>
        <w:t>ראובן</w:t>
      </w:r>
      <w:r w:rsidR="00D3373A" w:rsidRPr="005F4648">
        <w:rPr>
          <w:rFonts w:hint="cs"/>
          <w:i/>
          <w:iCs/>
          <w:rtl/>
        </w:rPr>
        <w:t xml:space="preserve"> עוסק במתן שירותי ניקיון</w:t>
      </w:r>
      <w:r w:rsidR="00FA1E74" w:rsidRPr="005F4648">
        <w:rPr>
          <w:rFonts w:hint="cs"/>
          <w:i/>
          <w:iCs/>
          <w:rtl/>
        </w:rPr>
        <w:t xml:space="preserve"> לבנייני משרדים. </w:t>
      </w:r>
      <w:r w:rsidR="00D3373A" w:rsidRPr="005F4648">
        <w:rPr>
          <w:rFonts w:hint="cs"/>
          <w:i/>
          <w:iCs/>
          <w:rtl/>
        </w:rPr>
        <w:t>כיום הוא הגורם היחיד המספק שירותים לבנייני משרדים</w:t>
      </w:r>
      <w:r w:rsidR="00FA1E74" w:rsidRPr="005F4648">
        <w:rPr>
          <w:rFonts w:hint="cs"/>
          <w:i/>
          <w:iCs/>
          <w:rtl/>
        </w:rPr>
        <w:t xml:space="preserve">, אך </w:t>
      </w:r>
      <w:r w:rsidR="007A5B54" w:rsidRPr="005F4648">
        <w:rPr>
          <w:rFonts w:hint="cs"/>
          <w:i/>
          <w:iCs/>
          <w:rtl/>
        </w:rPr>
        <w:t xml:space="preserve">קיים מספר רב של חברות </w:t>
      </w:r>
      <w:r w:rsidR="00FA1E74" w:rsidRPr="005F4648">
        <w:rPr>
          <w:rFonts w:hint="cs"/>
          <w:i/>
          <w:iCs/>
          <w:rtl/>
        </w:rPr>
        <w:t xml:space="preserve">שמעניקות שירותים </w:t>
      </w:r>
      <w:r w:rsidR="00AE7794" w:rsidRPr="005F4648">
        <w:rPr>
          <w:rFonts w:hint="cs"/>
          <w:i/>
          <w:iCs/>
          <w:rtl/>
        </w:rPr>
        <w:t xml:space="preserve">דומים </w:t>
      </w:r>
      <w:r w:rsidR="00FA1E74" w:rsidRPr="005F4648">
        <w:rPr>
          <w:rFonts w:hint="cs"/>
          <w:i/>
          <w:iCs/>
          <w:rtl/>
        </w:rPr>
        <w:t xml:space="preserve">עבור </w:t>
      </w:r>
      <w:r w:rsidR="007A5B54" w:rsidRPr="005F4648">
        <w:rPr>
          <w:rFonts w:hint="cs"/>
          <w:i/>
          <w:iCs/>
          <w:rtl/>
        </w:rPr>
        <w:t xml:space="preserve">בתי מגורים. </w:t>
      </w:r>
      <w:r w:rsidR="00561FCD" w:rsidRPr="005F4648">
        <w:rPr>
          <w:rFonts w:hint="cs"/>
          <w:i/>
          <w:iCs/>
          <w:rtl/>
        </w:rPr>
        <w:t>נניח ש</w:t>
      </w:r>
      <w:r w:rsidR="007A5B54" w:rsidRPr="005F4648">
        <w:rPr>
          <w:rFonts w:hint="cs"/>
          <w:i/>
          <w:iCs/>
          <w:rtl/>
        </w:rPr>
        <w:t xml:space="preserve">התשומות והכישורים הנדרשים לצורך מתן שירותי ניקיון </w:t>
      </w:r>
      <w:r w:rsidR="00FA1E74" w:rsidRPr="005F4648">
        <w:rPr>
          <w:rFonts w:hint="cs"/>
          <w:i/>
          <w:iCs/>
          <w:rtl/>
        </w:rPr>
        <w:t>ל</w:t>
      </w:r>
      <w:r w:rsidR="007A5B54" w:rsidRPr="005F4648">
        <w:rPr>
          <w:rFonts w:hint="cs"/>
          <w:i/>
          <w:iCs/>
          <w:rtl/>
        </w:rPr>
        <w:t>בנייני משרדים</w:t>
      </w:r>
      <w:r w:rsidR="00B364D3" w:rsidRPr="005F4648">
        <w:rPr>
          <w:rFonts w:hint="cs"/>
          <w:i/>
          <w:iCs/>
          <w:rtl/>
        </w:rPr>
        <w:t xml:space="preserve"> </w:t>
      </w:r>
      <w:r w:rsidR="00860548" w:rsidRPr="005F4648">
        <w:rPr>
          <w:rFonts w:hint="cs"/>
          <w:i/>
          <w:iCs/>
          <w:rtl/>
        </w:rPr>
        <w:t>דומים</w:t>
      </w:r>
      <w:r w:rsidR="00B972B1" w:rsidRPr="005F4648">
        <w:rPr>
          <w:rFonts w:hint="cs"/>
          <w:i/>
          <w:iCs/>
          <w:rtl/>
        </w:rPr>
        <w:t xml:space="preserve"> </w:t>
      </w:r>
      <w:r w:rsidR="00FA1E74" w:rsidRPr="005F4648">
        <w:rPr>
          <w:rFonts w:hint="cs"/>
          <w:i/>
          <w:iCs/>
          <w:rtl/>
        </w:rPr>
        <w:t>לאלה שנדרשים לצורך מתן אותם שירותים ל</w:t>
      </w:r>
      <w:r w:rsidR="007A5B54" w:rsidRPr="005F4648">
        <w:rPr>
          <w:rFonts w:hint="cs"/>
          <w:i/>
          <w:iCs/>
          <w:rtl/>
        </w:rPr>
        <w:t>בתי מגורים.</w:t>
      </w:r>
    </w:p>
    <w:p w14:paraId="3AB21859" w14:textId="42131CF2" w:rsidR="00940790" w:rsidRPr="005F4648" w:rsidRDefault="007A5B54" w:rsidP="00156D1F">
      <w:pPr>
        <w:spacing w:line="360" w:lineRule="auto"/>
        <w:ind w:left="720"/>
        <w:jc w:val="both"/>
        <w:rPr>
          <w:rtl/>
        </w:rPr>
      </w:pPr>
      <w:r w:rsidRPr="005F4648">
        <w:rPr>
          <w:rFonts w:hint="cs"/>
          <w:i/>
          <w:iCs/>
          <w:rtl/>
        </w:rPr>
        <w:t xml:space="preserve">אם </w:t>
      </w:r>
      <w:r w:rsidR="00B874DB" w:rsidRPr="005F4648">
        <w:rPr>
          <w:rFonts w:hint="cs"/>
          <w:i/>
          <w:iCs/>
          <w:rtl/>
        </w:rPr>
        <w:t>ראובן</w:t>
      </w:r>
      <w:r w:rsidRPr="005F4648">
        <w:rPr>
          <w:rFonts w:hint="cs"/>
          <w:i/>
          <w:iCs/>
          <w:rtl/>
        </w:rPr>
        <w:t xml:space="preserve"> </w:t>
      </w:r>
      <w:r w:rsidR="00FA1E74" w:rsidRPr="005F4648">
        <w:rPr>
          <w:rFonts w:hint="cs"/>
          <w:i/>
          <w:iCs/>
          <w:rtl/>
        </w:rPr>
        <w:t xml:space="preserve">ינסה </w:t>
      </w:r>
      <w:r w:rsidRPr="005F4648">
        <w:rPr>
          <w:rFonts w:hint="cs"/>
          <w:i/>
          <w:iCs/>
          <w:rtl/>
        </w:rPr>
        <w:t xml:space="preserve">להעלות את מחיריו מעל למחיר התחרותי, </w:t>
      </w:r>
      <w:r w:rsidR="00C87B8F" w:rsidRPr="005F4648">
        <w:rPr>
          <w:rFonts w:hint="cs"/>
          <w:i/>
          <w:iCs/>
          <w:rtl/>
        </w:rPr>
        <w:t>י</w:t>
      </w:r>
      <w:r w:rsidR="00AE7794" w:rsidRPr="005F4648">
        <w:rPr>
          <w:rFonts w:hint="cs"/>
          <w:i/>
          <w:iCs/>
          <w:rtl/>
        </w:rPr>
        <w:t xml:space="preserve">יתכן </w:t>
      </w:r>
      <w:r w:rsidR="0054685A" w:rsidRPr="005F4648">
        <w:rPr>
          <w:rFonts w:hint="cs"/>
          <w:i/>
          <w:iCs/>
          <w:rtl/>
        </w:rPr>
        <w:t>ש</w:t>
      </w:r>
      <w:r w:rsidRPr="005F4648">
        <w:rPr>
          <w:rFonts w:hint="cs"/>
          <w:i/>
          <w:iCs/>
          <w:rtl/>
        </w:rPr>
        <w:t xml:space="preserve">לא </w:t>
      </w:r>
      <w:r w:rsidR="0022673E" w:rsidRPr="005F4648">
        <w:rPr>
          <w:rFonts w:hint="cs"/>
          <w:i/>
          <w:iCs/>
          <w:rtl/>
        </w:rPr>
        <w:t>י</w:t>
      </w:r>
      <w:r w:rsidRPr="005F4648">
        <w:rPr>
          <w:rFonts w:hint="cs"/>
          <w:i/>
          <w:iCs/>
          <w:rtl/>
        </w:rPr>
        <w:t>היה בידי הלקוחות לעבור לרכישת שירות אחר</w:t>
      </w:r>
      <w:r w:rsidR="0022673E" w:rsidRPr="005F4648">
        <w:rPr>
          <w:rFonts w:hint="cs"/>
          <w:i/>
          <w:iCs/>
          <w:rtl/>
        </w:rPr>
        <w:t xml:space="preserve"> באופן מידי</w:t>
      </w:r>
      <w:r w:rsidRPr="005F4648">
        <w:rPr>
          <w:rFonts w:hint="cs"/>
          <w:i/>
          <w:iCs/>
          <w:rtl/>
        </w:rPr>
        <w:t xml:space="preserve">. אולם החברות שעוסקות כיום במתן שירותי ניקיון לבתי מגורים </w:t>
      </w:r>
      <w:r w:rsidR="00FA1E74" w:rsidRPr="005F4648">
        <w:rPr>
          <w:rFonts w:hint="cs"/>
          <w:i/>
          <w:iCs/>
          <w:rtl/>
        </w:rPr>
        <w:t>יוכלו</w:t>
      </w:r>
      <w:r w:rsidR="00860548" w:rsidRPr="005F4648">
        <w:rPr>
          <w:rFonts w:hint="cs"/>
          <w:i/>
          <w:iCs/>
          <w:rtl/>
        </w:rPr>
        <w:t xml:space="preserve"> תוך זמן קצר וללא השקעת משאבים ניכרים </w:t>
      </w:r>
      <w:r w:rsidRPr="005F4648">
        <w:rPr>
          <w:rFonts w:hint="cs"/>
          <w:i/>
          <w:iCs/>
          <w:rtl/>
        </w:rPr>
        <w:t>ל</w:t>
      </w:r>
      <w:r w:rsidR="004B0D94" w:rsidRPr="005F4648">
        <w:rPr>
          <w:rFonts w:hint="cs"/>
          <w:i/>
          <w:iCs/>
          <w:rtl/>
        </w:rPr>
        <w:t>התחיל ל</w:t>
      </w:r>
      <w:r w:rsidRPr="005F4648">
        <w:rPr>
          <w:rFonts w:hint="cs"/>
          <w:i/>
          <w:iCs/>
          <w:rtl/>
        </w:rPr>
        <w:t>הציע שירותים אלה גם לבנייני משרדים</w:t>
      </w:r>
      <w:r w:rsidR="00FA1E74" w:rsidRPr="005F4648">
        <w:rPr>
          <w:rFonts w:hint="cs"/>
          <w:i/>
          <w:iCs/>
          <w:rtl/>
        </w:rPr>
        <w:t>, במחיר נמוך מהמחיר ש</w:t>
      </w:r>
      <w:r w:rsidR="00B874DB" w:rsidRPr="005F4648">
        <w:rPr>
          <w:rFonts w:hint="cs"/>
          <w:i/>
          <w:iCs/>
          <w:rtl/>
        </w:rPr>
        <w:t xml:space="preserve">ראובן </w:t>
      </w:r>
      <w:r w:rsidR="00A92345" w:rsidRPr="005F4648">
        <w:rPr>
          <w:rFonts w:hint="cs"/>
          <w:i/>
          <w:iCs/>
          <w:rtl/>
        </w:rPr>
        <w:t>ידרוש</w:t>
      </w:r>
      <w:r w:rsidRPr="005F4648">
        <w:rPr>
          <w:rFonts w:hint="cs"/>
          <w:i/>
          <w:iCs/>
          <w:rtl/>
        </w:rPr>
        <w:t xml:space="preserve">. משכך מהלך כזה אינו כדאי </w:t>
      </w:r>
      <w:r w:rsidR="00B874DB" w:rsidRPr="005F4648">
        <w:rPr>
          <w:rFonts w:hint="cs"/>
          <w:i/>
          <w:iCs/>
          <w:rtl/>
        </w:rPr>
        <w:t xml:space="preserve">לראובן </w:t>
      </w:r>
      <w:r w:rsidR="00A92345" w:rsidRPr="005F4648">
        <w:rPr>
          <w:rFonts w:hint="cs"/>
          <w:i/>
          <w:iCs/>
          <w:rtl/>
        </w:rPr>
        <w:t xml:space="preserve">מלכתחילה </w:t>
      </w:r>
      <w:r w:rsidRPr="005F4648">
        <w:rPr>
          <w:rFonts w:hint="cs"/>
          <w:i/>
          <w:iCs/>
          <w:rtl/>
        </w:rPr>
        <w:t xml:space="preserve">ואין בידיו כוח שוק משמעותי. </w:t>
      </w:r>
    </w:p>
    <w:p w14:paraId="5D5CE4B9" w14:textId="39FB0890" w:rsidR="00DB2236" w:rsidRPr="005F4648" w:rsidRDefault="00AA711E" w:rsidP="00822D8E">
      <w:pPr>
        <w:spacing w:before="240" w:line="360" w:lineRule="auto"/>
        <w:jc w:val="both"/>
        <w:rPr>
          <w:rtl/>
        </w:rPr>
      </w:pPr>
      <w:r w:rsidRPr="005F4648">
        <w:rPr>
          <w:rFonts w:hint="cs"/>
          <w:rtl/>
        </w:rPr>
        <w:t xml:space="preserve">קיים מגוון רחב של חסמי כניסה והתרחבות אפשריים </w:t>
      </w:r>
      <w:r w:rsidR="00486602" w:rsidRPr="005F4648">
        <w:rPr>
          <w:rFonts w:hint="cs"/>
          <w:rtl/>
        </w:rPr>
        <w:t>אשר יגבילו את מידת הריסון מצד ההיצע.</w:t>
      </w:r>
      <w:r w:rsidR="00DB2236" w:rsidRPr="005F4648">
        <w:rPr>
          <w:rFonts w:hint="cs"/>
          <w:rtl/>
        </w:rPr>
        <w:t xml:space="preserve"> ככל שחסמים אלה גבוהים יותר, כך יורדת ההסתברות לכניסה </w:t>
      </w:r>
      <w:r w:rsidR="00822D8E" w:rsidRPr="005F4648">
        <w:rPr>
          <w:rFonts w:hint="cs"/>
          <w:rtl/>
        </w:rPr>
        <w:t>ו</w:t>
      </w:r>
      <w:r w:rsidR="00DB2236" w:rsidRPr="005F4648">
        <w:rPr>
          <w:rFonts w:hint="cs"/>
          <w:rtl/>
        </w:rPr>
        <w:t>התרחבות ופחות סביר שאפשרויות אלה מרסנ</w:t>
      </w:r>
      <w:r w:rsidR="00707281" w:rsidRPr="005F4648">
        <w:rPr>
          <w:rFonts w:hint="cs"/>
          <w:rtl/>
        </w:rPr>
        <w:t>ו</w:t>
      </w:r>
      <w:r w:rsidR="00DB2236" w:rsidRPr="005F4648">
        <w:rPr>
          <w:rFonts w:hint="cs"/>
          <w:rtl/>
        </w:rPr>
        <w:t xml:space="preserve">ת את כוח השוק שבידי ספק קיים. </w:t>
      </w:r>
    </w:p>
    <w:p w14:paraId="4FBF779B" w14:textId="397AC9F5" w:rsidR="00F26951" w:rsidRPr="005F4648" w:rsidRDefault="00760B6F" w:rsidP="00D90569">
      <w:pPr>
        <w:spacing w:before="240" w:line="360" w:lineRule="auto"/>
        <w:jc w:val="both"/>
        <w:rPr>
          <w:rtl/>
        </w:rPr>
      </w:pPr>
      <w:r w:rsidRPr="005F4648">
        <w:rPr>
          <w:rFonts w:hint="cs"/>
          <w:rtl/>
        </w:rPr>
        <w:t xml:space="preserve">כך, למשל, קיומם של יתרונות לגודל או למגוון </w:t>
      </w:r>
      <w:r w:rsidRPr="005F4648">
        <w:rPr>
          <w:rtl/>
        </w:rPr>
        <w:t>–</w:t>
      </w:r>
      <w:r w:rsidRPr="005F4648">
        <w:rPr>
          <w:rFonts w:hint="cs"/>
          <w:rtl/>
        </w:rPr>
        <w:t xml:space="preserve"> המעניקים יתרון למי שכבר פועל בשוק בהיקף </w:t>
      </w:r>
      <w:r w:rsidR="00FB1C8E" w:rsidRPr="005F4648">
        <w:rPr>
          <w:rFonts w:hint="cs"/>
          <w:rtl/>
        </w:rPr>
        <w:t xml:space="preserve">גדול </w:t>
      </w:r>
      <w:r w:rsidRPr="005F4648">
        <w:rPr>
          <w:rFonts w:hint="cs"/>
          <w:rtl/>
        </w:rPr>
        <w:t xml:space="preserve">או למי שפועל בשווקים משיקים </w:t>
      </w:r>
      <w:r w:rsidRPr="005F4648">
        <w:rPr>
          <w:rtl/>
        </w:rPr>
        <w:t>–</w:t>
      </w:r>
      <w:r w:rsidRPr="005F4648">
        <w:rPr>
          <w:rFonts w:hint="cs"/>
          <w:rtl/>
        </w:rPr>
        <w:t xml:space="preserve"> עשוי </w:t>
      </w:r>
      <w:r w:rsidR="00DB2236" w:rsidRPr="005F4648">
        <w:rPr>
          <w:rFonts w:hint="cs"/>
          <w:rtl/>
        </w:rPr>
        <w:t xml:space="preserve">לצמצם את יכולתם של גורמים שאינם פועלים בשוק או שפועלים בהיקף מצומצם בלבד להגיב </w:t>
      </w:r>
      <w:r w:rsidR="00D90569" w:rsidRPr="005F4648">
        <w:rPr>
          <w:rFonts w:hint="cs"/>
          <w:rtl/>
        </w:rPr>
        <w:t>להרעת תנאי האספקה</w:t>
      </w:r>
      <w:r w:rsidR="000D32C7" w:rsidRPr="005F4648">
        <w:rPr>
          <w:rFonts w:hint="cs"/>
          <w:rtl/>
        </w:rPr>
        <w:t>. דבר זה י</w:t>
      </w:r>
      <w:r w:rsidR="00DB2236" w:rsidRPr="005F4648">
        <w:rPr>
          <w:rFonts w:hint="cs"/>
          <w:rtl/>
        </w:rPr>
        <w:t xml:space="preserve">גביר </w:t>
      </w:r>
      <w:r w:rsidRPr="005F4648">
        <w:rPr>
          <w:rFonts w:hint="cs"/>
          <w:rtl/>
        </w:rPr>
        <w:t>את כוח השוק שבידי</w:t>
      </w:r>
      <w:r w:rsidR="00DB2236" w:rsidRPr="005F4648">
        <w:rPr>
          <w:rFonts w:hint="cs"/>
          <w:rtl/>
        </w:rPr>
        <w:t xml:space="preserve"> הגורם הנבחן</w:t>
      </w:r>
      <w:r w:rsidRPr="005F4648">
        <w:rPr>
          <w:rFonts w:hint="cs"/>
          <w:rtl/>
        </w:rPr>
        <w:t>.</w:t>
      </w:r>
    </w:p>
    <w:p w14:paraId="7F5C4C72" w14:textId="2A171036" w:rsidR="00991884" w:rsidRPr="005F4648" w:rsidRDefault="002A54D2" w:rsidP="007162A9">
      <w:pPr>
        <w:spacing w:before="240" w:line="360" w:lineRule="auto"/>
        <w:ind w:left="720"/>
        <w:jc w:val="both"/>
        <w:rPr>
          <w:i/>
          <w:iCs/>
          <w:rtl/>
        </w:rPr>
      </w:pPr>
      <w:r w:rsidRPr="005F4648">
        <w:rPr>
          <w:rFonts w:hint="cs"/>
          <w:i/>
          <w:iCs/>
          <w:rtl/>
        </w:rPr>
        <w:lastRenderedPageBreak/>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8</w:t>
      </w:r>
      <w:r w:rsidRPr="005F4648">
        <w:rPr>
          <w:i/>
          <w:iCs/>
          <w:rtl/>
        </w:rPr>
        <w:fldChar w:fldCharType="end"/>
      </w:r>
      <w:r w:rsidRPr="005F4648">
        <w:rPr>
          <w:rFonts w:hint="cs"/>
          <w:i/>
          <w:iCs/>
          <w:rtl/>
        </w:rPr>
        <w:t xml:space="preserve">: במפעל </w:t>
      </w:r>
      <w:r w:rsidRPr="005F4648">
        <w:rPr>
          <w:i/>
          <w:iCs/>
        </w:rPr>
        <w:t>X</w:t>
      </w:r>
      <w:r w:rsidRPr="005F4648">
        <w:rPr>
          <w:rFonts w:hint="cs"/>
          <w:i/>
          <w:iCs/>
          <w:rtl/>
        </w:rPr>
        <w:t xml:space="preserve"> לייצור לחם יש תנור גדול, שאפשר לאפות בו </w:t>
      </w:r>
      <w:r w:rsidR="00926A5A" w:rsidRPr="005F4648">
        <w:rPr>
          <w:rFonts w:hint="cs"/>
          <w:i/>
          <w:iCs/>
          <w:rtl/>
        </w:rPr>
        <w:t xml:space="preserve">אלף </w:t>
      </w:r>
      <w:r w:rsidRPr="005F4648">
        <w:rPr>
          <w:rFonts w:hint="cs"/>
          <w:i/>
          <w:iCs/>
          <w:rtl/>
        </w:rPr>
        <w:t xml:space="preserve">כיכרות. </w:t>
      </w:r>
      <w:r w:rsidR="00991884" w:rsidRPr="005F4648">
        <w:rPr>
          <w:rFonts w:hint="cs"/>
          <w:i/>
          <w:iCs/>
          <w:rtl/>
        </w:rPr>
        <w:t xml:space="preserve">מפעל </w:t>
      </w:r>
      <w:r w:rsidR="00991884" w:rsidRPr="005F4648">
        <w:rPr>
          <w:i/>
          <w:iCs/>
        </w:rPr>
        <w:t>Y</w:t>
      </w:r>
      <w:r w:rsidR="00991884" w:rsidRPr="005F4648">
        <w:rPr>
          <w:rFonts w:hint="cs"/>
          <w:i/>
          <w:iCs/>
          <w:rtl/>
        </w:rPr>
        <w:t xml:space="preserve">, השוקל להיכנס לתחום אפיית הלחם, ניצב בפני שתי חלופות: רכישת תנור קטן יותר, המתאים לאפיית 200 כיכרות בלבד, או רכישת תנור גדול כפי שיש למפעל </w:t>
      </w:r>
      <w:r w:rsidR="00991884" w:rsidRPr="005F4648">
        <w:rPr>
          <w:i/>
          <w:iCs/>
        </w:rPr>
        <w:t>X</w:t>
      </w:r>
      <w:r w:rsidR="00991884" w:rsidRPr="005F4648">
        <w:rPr>
          <w:rFonts w:hint="cs"/>
          <w:i/>
          <w:iCs/>
          <w:rtl/>
        </w:rPr>
        <w:t>. אם הוא ירכוש את התנור הקטן</w:t>
      </w:r>
      <w:r w:rsidR="00926A5A" w:rsidRPr="005F4648">
        <w:rPr>
          <w:rFonts w:hint="cs"/>
          <w:i/>
          <w:iCs/>
          <w:rtl/>
        </w:rPr>
        <w:t xml:space="preserve">, </w:t>
      </w:r>
      <w:r w:rsidR="00FA7797" w:rsidRPr="005F4648">
        <w:rPr>
          <w:rFonts w:hint="cs"/>
          <w:i/>
          <w:iCs/>
          <w:rtl/>
        </w:rPr>
        <w:t>לא תהיה לו קיבולת מספקת לרסן העלאת מחיר במפעל</w:t>
      </w:r>
      <w:r w:rsidR="00FA7797" w:rsidRPr="005F4648">
        <w:rPr>
          <w:i/>
          <w:iCs/>
        </w:rPr>
        <w:t xml:space="preserve">X </w:t>
      </w:r>
      <w:r w:rsidR="00FA7797" w:rsidRPr="005F4648">
        <w:rPr>
          <w:rFonts w:hint="cs"/>
          <w:i/>
          <w:iCs/>
          <w:rtl/>
        </w:rPr>
        <w:t xml:space="preserve"> מעל המחיר התחרותי</w:t>
      </w:r>
      <w:r w:rsidR="00D809AD" w:rsidRPr="005F4648">
        <w:rPr>
          <w:rFonts w:hint="cs"/>
          <w:i/>
          <w:iCs/>
          <w:rtl/>
        </w:rPr>
        <w:t>. מאידך גיסא, עלותו של התנור הגדול יקר</w:t>
      </w:r>
      <w:r w:rsidR="00EC461F" w:rsidRPr="005F4648">
        <w:rPr>
          <w:rFonts w:hint="cs"/>
          <w:i/>
          <w:iCs/>
          <w:rtl/>
        </w:rPr>
        <w:t>ה</w:t>
      </w:r>
      <w:r w:rsidR="00D809AD" w:rsidRPr="005F4648">
        <w:rPr>
          <w:rFonts w:hint="cs"/>
          <w:i/>
          <w:iCs/>
          <w:rtl/>
        </w:rPr>
        <w:t xml:space="preserve"> באופן משמעותי מהתנור הקטן. במקרה כזה, מפעל </w:t>
      </w:r>
      <w:r w:rsidR="00D809AD" w:rsidRPr="005F4648">
        <w:rPr>
          <w:i/>
          <w:iCs/>
        </w:rPr>
        <w:t>Y</w:t>
      </w:r>
      <w:r w:rsidR="00D809AD" w:rsidRPr="005F4648">
        <w:rPr>
          <w:rFonts w:hint="cs"/>
          <w:i/>
          <w:iCs/>
          <w:rtl/>
        </w:rPr>
        <w:t xml:space="preserve"> ניצב בפני חסם</w:t>
      </w:r>
      <w:r w:rsidR="00B573B6" w:rsidRPr="005F4648">
        <w:rPr>
          <w:rFonts w:hint="cs"/>
          <w:i/>
          <w:iCs/>
          <w:rtl/>
        </w:rPr>
        <w:t xml:space="preserve"> שמקשה על</w:t>
      </w:r>
      <w:r w:rsidR="007162A9" w:rsidRPr="005F4648">
        <w:rPr>
          <w:rFonts w:hint="cs"/>
          <w:i/>
          <w:iCs/>
          <w:rtl/>
        </w:rPr>
        <w:t xml:space="preserve">יו להיכנס לשוק </w:t>
      </w:r>
      <w:r w:rsidR="00B573B6" w:rsidRPr="005F4648">
        <w:rPr>
          <w:rFonts w:hint="cs"/>
          <w:i/>
          <w:iCs/>
          <w:rtl/>
        </w:rPr>
        <w:t>בהיקף משמעותי</w:t>
      </w:r>
      <w:r w:rsidR="00D809AD" w:rsidRPr="005F4648">
        <w:rPr>
          <w:rFonts w:hint="cs"/>
          <w:i/>
          <w:iCs/>
          <w:rtl/>
        </w:rPr>
        <w:t xml:space="preserve"> כתוצאה מהיתרון לגודל שיש למפעל </w:t>
      </w:r>
      <w:r w:rsidR="00D809AD" w:rsidRPr="005F4648">
        <w:rPr>
          <w:i/>
          <w:iCs/>
        </w:rPr>
        <w:t>X</w:t>
      </w:r>
      <w:r w:rsidR="00D809AD" w:rsidRPr="005F4648">
        <w:rPr>
          <w:rFonts w:hint="cs"/>
          <w:i/>
          <w:iCs/>
          <w:rtl/>
        </w:rPr>
        <w:t xml:space="preserve"> </w:t>
      </w:r>
      <w:r w:rsidR="00D809AD" w:rsidRPr="005F4648">
        <w:rPr>
          <w:i/>
          <w:iCs/>
          <w:rtl/>
        </w:rPr>
        <w:t>–</w:t>
      </w:r>
      <w:r w:rsidR="00D809AD" w:rsidRPr="005F4648">
        <w:rPr>
          <w:rFonts w:hint="cs"/>
          <w:i/>
          <w:iCs/>
          <w:rtl/>
        </w:rPr>
        <w:t xml:space="preserve"> על מנת שיוכל להיכנס לשוק באופן המאפשר לו </w:t>
      </w:r>
      <w:r w:rsidR="000476CA" w:rsidRPr="005F4648">
        <w:rPr>
          <w:rFonts w:hint="cs"/>
          <w:i/>
          <w:iCs/>
          <w:rtl/>
        </w:rPr>
        <w:t xml:space="preserve">לרסן את </w:t>
      </w:r>
      <w:r w:rsidR="00D809AD" w:rsidRPr="005F4648">
        <w:rPr>
          <w:rFonts w:hint="cs"/>
          <w:i/>
          <w:iCs/>
          <w:rtl/>
        </w:rPr>
        <w:t xml:space="preserve">מחירי מפעל </w:t>
      </w:r>
      <w:r w:rsidR="00D809AD" w:rsidRPr="005F4648">
        <w:rPr>
          <w:i/>
          <w:iCs/>
        </w:rPr>
        <w:t>X</w:t>
      </w:r>
      <w:r w:rsidR="00D809AD" w:rsidRPr="005F4648">
        <w:rPr>
          <w:rFonts w:hint="cs"/>
          <w:i/>
          <w:iCs/>
          <w:rtl/>
        </w:rPr>
        <w:t>,</w:t>
      </w:r>
      <w:r w:rsidR="00EC461F" w:rsidRPr="005F4648">
        <w:rPr>
          <w:rFonts w:hint="cs"/>
          <w:i/>
          <w:iCs/>
          <w:rtl/>
        </w:rPr>
        <w:t xml:space="preserve"> </w:t>
      </w:r>
      <w:r w:rsidR="00EC461F" w:rsidRPr="005F4648">
        <w:rPr>
          <w:i/>
          <w:iCs/>
        </w:rPr>
        <w:t>Y</w:t>
      </w:r>
      <w:r w:rsidR="00D809AD" w:rsidRPr="005F4648">
        <w:rPr>
          <w:rFonts w:hint="cs"/>
          <w:i/>
          <w:iCs/>
          <w:rtl/>
        </w:rPr>
        <w:t xml:space="preserve"> יצטרך להשקיע </w:t>
      </w:r>
      <w:r w:rsidR="00EC461F" w:rsidRPr="005F4648">
        <w:rPr>
          <w:rFonts w:hint="cs"/>
          <w:i/>
          <w:iCs/>
          <w:rtl/>
        </w:rPr>
        <w:t>סכום גדול</w:t>
      </w:r>
      <w:r w:rsidR="00D809AD" w:rsidRPr="005F4648">
        <w:rPr>
          <w:rFonts w:hint="cs"/>
          <w:i/>
          <w:iCs/>
          <w:rtl/>
        </w:rPr>
        <w:t xml:space="preserve">. במקרה מסוג זה, הריסון שמפעל </w:t>
      </w:r>
      <w:r w:rsidR="00D809AD" w:rsidRPr="005F4648">
        <w:rPr>
          <w:i/>
          <w:iCs/>
        </w:rPr>
        <w:t>X</w:t>
      </w:r>
      <w:r w:rsidR="00D809AD" w:rsidRPr="005F4648">
        <w:rPr>
          <w:rFonts w:hint="cs"/>
          <w:i/>
          <w:iCs/>
          <w:rtl/>
        </w:rPr>
        <w:t xml:space="preserve"> רואה כתוצאה מכניסה אפשרית של מתחרים מוגבל. </w:t>
      </w:r>
    </w:p>
    <w:p w14:paraId="12EDBB23" w14:textId="0D8018CE" w:rsidR="002A54D2" w:rsidRPr="005F4648" w:rsidRDefault="002A54D2" w:rsidP="00C527E8">
      <w:pPr>
        <w:spacing w:before="240" w:line="360" w:lineRule="auto"/>
        <w:ind w:left="720"/>
        <w:jc w:val="both"/>
        <w:rPr>
          <w:i/>
          <w:iCs/>
          <w:rtl/>
        </w:rPr>
      </w:pPr>
      <w:r w:rsidRPr="005F4648">
        <w:rPr>
          <w:rFonts w:hint="cs"/>
          <w:i/>
          <w:iCs/>
          <w:rtl/>
        </w:rPr>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9</w:t>
      </w:r>
      <w:r w:rsidRPr="005F4648">
        <w:rPr>
          <w:i/>
          <w:iCs/>
          <w:rtl/>
        </w:rPr>
        <w:fldChar w:fldCharType="end"/>
      </w:r>
      <w:r w:rsidRPr="005F4648">
        <w:rPr>
          <w:rFonts w:hint="cs"/>
          <w:i/>
          <w:iCs/>
          <w:rtl/>
        </w:rPr>
        <w:t xml:space="preserve">: סופרמרקטים גדולים מציעים ללקוחותיהם לרכוש סל מוצרים רחב במקום אחד. </w:t>
      </w:r>
      <w:r w:rsidR="00503D8B" w:rsidRPr="005F4648">
        <w:rPr>
          <w:rFonts w:hint="cs"/>
          <w:i/>
          <w:iCs/>
          <w:rtl/>
        </w:rPr>
        <w:t>נניח ש</w:t>
      </w:r>
      <w:r w:rsidRPr="005F4648">
        <w:rPr>
          <w:rFonts w:hint="cs"/>
          <w:i/>
          <w:iCs/>
          <w:rtl/>
        </w:rPr>
        <w:t xml:space="preserve">האלטרנטיבה העומדת בפני הלקוחות, לפצל את קניותיהם בין חנויות מתמחות רבות, היא בעלת חסרון </w:t>
      </w:r>
      <w:r w:rsidR="00FB1C8E" w:rsidRPr="005F4648">
        <w:rPr>
          <w:rFonts w:hint="cs"/>
          <w:i/>
          <w:iCs/>
          <w:rtl/>
        </w:rPr>
        <w:t xml:space="preserve">מובהק </w:t>
      </w:r>
      <w:r w:rsidRPr="005F4648">
        <w:rPr>
          <w:rFonts w:hint="cs"/>
          <w:i/>
          <w:iCs/>
          <w:rtl/>
        </w:rPr>
        <w:t xml:space="preserve">בנוחות ובעלויות הזמן. </w:t>
      </w:r>
      <w:r w:rsidR="00B874DB" w:rsidRPr="005F4648">
        <w:rPr>
          <w:rFonts w:hint="cs"/>
          <w:i/>
          <w:iCs/>
          <w:rtl/>
        </w:rPr>
        <w:t>במצב כזה ייתכן</w:t>
      </w:r>
      <w:r w:rsidR="00503D8B" w:rsidRPr="005F4648">
        <w:rPr>
          <w:rFonts w:hint="cs"/>
          <w:i/>
          <w:iCs/>
          <w:rtl/>
        </w:rPr>
        <w:t xml:space="preserve"> ש</w:t>
      </w:r>
      <w:r w:rsidRPr="005F4648">
        <w:rPr>
          <w:rFonts w:hint="cs"/>
          <w:i/>
          <w:iCs/>
          <w:rtl/>
        </w:rPr>
        <w:t xml:space="preserve">כדי להתחרות בסופרמרקט </w:t>
      </w:r>
      <w:r w:rsidR="00561FCD" w:rsidRPr="005F4648">
        <w:rPr>
          <w:rFonts w:hint="cs"/>
          <w:i/>
          <w:iCs/>
          <w:rtl/>
        </w:rPr>
        <w:t>בתחום</w:t>
      </w:r>
      <w:r w:rsidRPr="005F4648">
        <w:rPr>
          <w:rFonts w:hint="cs"/>
          <w:i/>
          <w:iCs/>
          <w:rtl/>
        </w:rPr>
        <w:t xml:space="preserve"> מסוים </w:t>
      </w:r>
      <w:r w:rsidRPr="005F4648">
        <w:rPr>
          <w:i/>
          <w:iCs/>
          <w:rtl/>
        </w:rPr>
        <w:t>–</w:t>
      </w:r>
      <w:r w:rsidRPr="005F4648">
        <w:rPr>
          <w:rFonts w:hint="cs"/>
          <w:i/>
          <w:iCs/>
          <w:rtl/>
        </w:rPr>
        <w:t xml:space="preserve"> </w:t>
      </w:r>
      <w:r w:rsidR="00503D8B" w:rsidRPr="005F4648">
        <w:rPr>
          <w:rFonts w:hint="cs"/>
          <w:i/>
          <w:iCs/>
          <w:rtl/>
        </w:rPr>
        <w:t>למשל</w:t>
      </w:r>
      <w:r w:rsidR="00561FCD" w:rsidRPr="005F4648">
        <w:rPr>
          <w:rFonts w:hint="cs"/>
          <w:i/>
          <w:iCs/>
          <w:rtl/>
        </w:rPr>
        <w:t xml:space="preserve"> </w:t>
      </w:r>
      <w:r w:rsidR="00165FE7" w:rsidRPr="005F4648">
        <w:rPr>
          <w:rFonts w:hint="cs"/>
          <w:i/>
          <w:iCs/>
          <w:rtl/>
        </w:rPr>
        <w:t>מוצרי ניקיון</w:t>
      </w:r>
      <w:r w:rsidR="006E2B62" w:rsidRPr="005F4648">
        <w:rPr>
          <w:rFonts w:hint="cs"/>
          <w:i/>
          <w:iCs/>
          <w:rtl/>
        </w:rPr>
        <w:t xml:space="preserve"> </w:t>
      </w:r>
      <w:r w:rsidRPr="005F4648">
        <w:rPr>
          <w:i/>
          <w:iCs/>
          <w:rtl/>
        </w:rPr>
        <w:t>–</w:t>
      </w:r>
      <w:r w:rsidRPr="005F4648">
        <w:rPr>
          <w:rFonts w:hint="cs"/>
          <w:i/>
          <w:iCs/>
          <w:rtl/>
        </w:rPr>
        <w:t xml:space="preserve"> צריך להיכנס במקביל גם לשוקי מוצר רבים אחרים</w:t>
      </w:r>
      <w:r w:rsidR="00165FE7" w:rsidRPr="005F4648">
        <w:rPr>
          <w:rFonts w:hint="cs"/>
          <w:i/>
          <w:iCs/>
          <w:rtl/>
        </w:rPr>
        <w:t xml:space="preserve"> (מזון, טקסטיל, מוצרי טיפוח ועוד)</w:t>
      </w:r>
      <w:r w:rsidRPr="005F4648">
        <w:rPr>
          <w:rFonts w:hint="cs"/>
          <w:i/>
          <w:iCs/>
          <w:rtl/>
        </w:rPr>
        <w:t>, כך שהכניסה חייבת להיות בקנה מידה גדול וכרוכה בעלויות ראשוניות גבוהות.</w:t>
      </w:r>
      <w:r w:rsidR="007D4133" w:rsidRPr="005F4648">
        <w:rPr>
          <w:rFonts w:hint="cs"/>
          <w:i/>
          <w:iCs/>
          <w:rtl/>
        </w:rPr>
        <w:t xml:space="preserve"> </w:t>
      </w:r>
      <w:r w:rsidR="00503D8B" w:rsidRPr="005F4648">
        <w:rPr>
          <w:rFonts w:hint="cs"/>
          <w:i/>
          <w:iCs/>
          <w:rtl/>
        </w:rPr>
        <w:t xml:space="preserve">עלויות אלו </w:t>
      </w:r>
      <w:r w:rsidR="007D4133" w:rsidRPr="005F4648">
        <w:rPr>
          <w:rFonts w:hint="cs"/>
          <w:i/>
          <w:iCs/>
          <w:rtl/>
        </w:rPr>
        <w:t xml:space="preserve">מצמצמות </w:t>
      </w:r>
      <w:r w:rsidRPr="005F4648">
        <w:rPr>
          <w:rFonts w:hint="cs"/>
          <w:i/>
          <w:iCs/>
          <w:rtl/>
        </w:rPr>
        <w:t xml:space="preserve">את הריסון </w:t>
      </w:r>
      <w:r w:rsidR="0054685A" w:rsidRPr="005F4648">
        <w:rPr>
          <w:rFonts w:hint="cs"/>
          <w:i/>
          <w:iCs/>
          <w:rtl/>
        </w:rPr>
        <w:t>שחנות בתחום מסוים</w:t>
      </w:r>
      <w:r w:rsidRPr="005F4648">
        <w:rPr>
          <w:rFonts w:hint="cs"/>
          <w:i/>
          <w:iCs/>
          <w:rtl/>
        </w:rPr>
        <w:t xml:space="preserve"> עשוי</w:t>
      </w:r>
      <w:r w:rsidR="0054685A" w:rsidRPr="005F4648">
        <w:rPr>
          <w:rFonts w:hint="cs"/>
          <w:i/>
          <w:iCs/>
          <w:rtl/>
        </w:rPr>
        <w:t>ה</w:t>
      </w:r>
      <w:r w:rsidRPr="005F4648">
        <w:rPr>
          <w:rFonts w:hint="cs"/>
          <w:i/>
          <w:iCs/>
          <w:rtl/>
        </w:rPr>
        <w:t xml:space="preserve"> להפעיל על כוח השוק שבידי סופרמרקט קיים.</w:t>
      </w:r>
    </w:p>
    <w:p w14:paraId="4530DBCC" w14:textId="77777777" w:rsidR="00B41842" w:rsidRPr="005F4648" w:rsidRDefault="00DB2236" w:rsidP="00DB2236">
      <w:pPr>
        <w:spacing w:before="240" w:line="360" w:lineRule="auto"/>
        <w:jc w:val="both"/>
        <w:rPr>
          <w:rtl/>
        </w:rPr>
      </w:pPr>
      <w:r w:rsidRPr="005F4648">
        <w:rPr>
          <w:rFonts w:hint="cs"/>
          <w:rtl/>
        </w:rPr>
        <w:t>דוגמאות נוספות ל</w:t>
      </w:r>
      <w:r w:rsidR="00DB3B55" w:rsidRPr="005F4648">
        <w:rPr>
          <w:rFonts w:hint="cs"/>
          <w:rtl/>
        </w:rPr>
        <w:t>מאפיינים אשר עשויים לשמש כחסמי כניסה</w:t>
      </w:r>
      <w:r w:rsidRPr="005F4648">
        <w:rPr>
          <w:rFonts w:hint="cs"/>
          <w:rtl/>
        </w:rPr>
        <w:t xml:space="preserve"> או</w:t>
      </w:r>
      <w:r w:rsidR="00DB3B55" w:rsidRPr="005F4648">
        <w:rPr>
          <w:rFonts w:hint="cs"/>
          <w:rtl/>
        </w:rPr>
        <w:t xml:space="preserve"> התרחבות </w:t>
      </w:r>
      <w:r w:rsidRPr="005F4648">
        <w:rPr>
          <w:rFonts w:hint="cs"/>
          <w:rtl/>
        </w:rPr>
        <w:t>ובכך להוריד את מידת הריסון מצד ההיצע:</w:t>
      </w:r>
      <w:r w:rsidR="00DE1C1B" w:rsidRPr="005F4648">
        <w:rPr>
          <w:rStyle w:val="FootnoteReference"/>
          <w:rtl/>
        </w:rPr>
        <w:t xml:space="preserve"> </w:t>
      </w:r>
      <w:r w:rsidR="00DE1C1B" w:rsidRPr="005F4648">
        <w:rPr>
          <w:rStyle w:val="FootnoteReference"/>
          <w:rtl/>
        </w:rPr>
        <w:footnoteReference w:id="17"/>
      </w:r>
      <w:r w:rsidRPr="005F4648">
        <w:rPr>
          <w:rFonts w:hint="cs"/>
          <w:rtl/>
        </w:rPr>
        <w:t xml:space="preserve"> </w:t>
      </w:r>
    </w:p>
    <w:p w14:paraId="7E6CEFC8" w14:textId="0F54FDEF" w:rsidR="00F3655A" w:rsidRPr="005F4648" w:rsidRDefault="00F3655A" w:rsidP="002D5F60">
      <w:pPr>
        <w:pStyle w:val="ListParagraph"/>
        <w:numPr>
          <w:ilvl w:val="0"/>
          <w:numId w:val="14"/>
        </w:numPr>
        <w:spacing w:before="240" w:line="360" w:lineRule="auto"/>
        <w:jc w:val="both"/>
      </w:pPr>
      <w:r w:rsidRPr="005F4648">
        <w:rPr>
          <w:rtl/>
        </w:rPr>
        <w:t>מגבלות כושר ייצור של המתחרים הקיימים בשוק</w:t>
      </w:r>
      <w:r w:rsidRPr="005F4648">
        <w:rPr>
          <w:rFonts w:hint="cs"/>
          <w:rtl/>
        </w:rPr>
        <w:t xml:space="preserve"> שחוסמות </w:t>
      </w:r>
      <w:r w:rsidRPr="005F4648">
        <w:rPr>
          <w:rtl/>
        </w:rPr>
        <w:t>את יכולת</w:t>
      </w:r>
      <w:r w:rsidRPr="005F4648">
        <w:rPr>
          <w:rFonts w:hint="cs"/>
          <w:rtl/>
        </w:rPr>
        <w:t>ם</w:t>
      </w:r>
      <w:r w:rsidRPr="005F4648">
        <w:rPr>
          <w:rtl/>
        </w:rPr>
        <w:t xml:space="preserve"> להתרחב</w:t>
      </w:r>
      <w:r w:rsidR="006306D0" w:rsidRPr="005F4648">
        <w:rPr>
          <w:rFonts w:hint="cs"/>
          <w:rtl/>
        </w:rPr>
        <w:t>;</w:t>
      </w:r>
      <w:r w:rsidR="002D5F60" w:rsidRPr="005F4648">
        <w:rPr>
          <w:rStyle w:val="FootnoteReference"/>
          <w:rtl/>
        </w:rPr>
        <w:footnoteReference w:id="18"/>
      </w:r>
      <w:r w:rsidRPr="005F4648">
        <w:rPr>
          <w:rtl/>
        </w:rPr>
        <w:t xml:space="preserve"> </w:t>
      </w:r>
    </w:p>
    <w:p w14:paraId="3437C138" w14:textId="6017375A" w:rsidR="00B41842" w:rsidRPr="005F4648" w:rsidRDefault="00760B6F" w:rsidP="00022728">
      <w:pPr>
        <w:pStyle w:val="ListParagraph"/>
        <w:numPr>
          <w:ilvl w:val="0"/>
          <w:numId w:val="14"/>
        </w:numPr>
        <w:spacing w:before="240" w:line="360" w:lineRule="auto"/>
        <w:jc w:val="both"/>
      </w:pPr>
      <w:r w:rsidRPr="005F4648">
        <w:rPr>
          <w:rFonts w:hint="cs"/>
          <w:rtl/>
        </w:rPr>
        <w:t xml:space="preserve">הוצאות </w:t>
      </w:r>
      <w:r w:rsidR="00DB3B55" w:rsidRPr="005F4648">
        <w:rPr>
          <w:rFonts w:hint="cs"/>
          <w:rtl/>
        </w:rPr>
        <w:t xml:space="preserve">גבוהות </w:t>
      </w:r>
      <w:r w:rsidRPr="005F4648">
        <w:rPr>
          <w:rFonts w:hint="cs"/>
          <w:rtl/>
        </w:rPr>
        <w:t>(</w:t>
      </w:r>
      <w:r w:rsidR="00022728" w:rsidRPr="005F4648">
        <w:rPr>
          <w:rFonts w:hint="cs"/>
          <w:rtl/>
        </w:rPr>
        <w:t xml:space="preserve">ובמיוחד </w:t>
      </w:r>
      <w:r w:rsidRPr="005F4648">
        <w:rPr>
          <w:rFonts w:hint="cs"/>
          <w:rtl/>
        </w:rPr>
        <w:t>הוצאות שקועות) שכרוכות בכניסה אל השוק הרלוונטי</w:t>
      </w:r>
      <w:r w:rsidR="006306D0" w:rsidRPr="005F4648">
        <w:rPr>
          <w:rFonts w:hint="cs"/>
          <w:rtl/>
        </w:rPr>
        <w:t>,</w:t>
      </w:r>
      <w:r w:rsidRPr="005F4648">
        <w:rPr>
          <w:rFonts w:hint="cs"/>
          <w:rtl/>
        </w:rPr>
        <w:t xml:space="preserve"> וזאת בשים לב לרווח הצפוי;</w:t>
      </w:r>
    </w:p>
    <w:p w14:paraId="59FC5B08" w14:textId="77777777" w:rsidR="00B41842" w:rsidRPr="005F4648" w:rsidRDefault="00760B6F" w:rsidP="00F33729">
      <w:pPr>
        <w:pStyle w:val="ListParagraph"/>
        <w:numPr>
          <w:ilvl w:val="0"/>
          <w:numId w:val="14"/>
        </w:numPr>
        <w:spacing w:before="240" w:line="360" w:lineRule="auto"/>
        <w:jc w:val="both"/>
      </w:pPr>
      <w:r w:rsidRPr="005F4648">
        <w:rPr>
          <w:rFonts w:hint="cs"/>
          <w:rtl/>
        </w:rPr>
        <w:lastRenderedPageBreak/>
        <w:t xml:space="preserve">משטר רגולטורי השורר בשוק </w:t>
      </w:r>
      <w:r w:rsidR="00F33729" w:rsidRPr="005F4648">
        <w:rPr>
          <w:rFonts w:hint="cs"/>
          <w:rtl/>
        </w:rPr>
        <w:t xml:space="preserve">ומקשה על פעילות בו </w:t>
      </w:r>
      <w:r w:rsidRPr="005F4648">
        <w:rPr>
          <w:rFonts w:hint="cs"/>
          <w:rtl/>
        </w:rPr>
        <w:t>(למשל, תקנים, תקנות וצורך ברישיונות);</w:t>
      </w:r>
    </w:p>
    <w:p w14:paraId="413D2C01" w14:textId="2C1549C9" w:rsidR="00B41842" w:rsidRPr="005F4648" w:rsidRDefault="00561FCD" w:rsidP="00DB3B55">
      <w:pPr>
        <w:pStyle w:val="ListParagraph"/>
        <w:numPr>
          <w:ilvl w:val="0"/>
          <w:numId w:val="14"/>
        </w:numPr>
        <w:spacing w:before="240" w:line="360" w:lineRule="auto"/>
        <w:jc w:val="both"/>
      </w:pPr>
      <w:r w:rsidRPr="005F4648">
        <w:rPr>
          <w:rFonts w:hint="cs"/>
          <w:rtl/>
        </w:rPr>
        <w:t>נגישות</w:t>
      </w:r>
      <w:r w:rsidR="00760B6F" w:rsidRPr="005F4648">
        <w:rPr>
          <w:rFonts w:hint="cs"/>
          <w:rtl/>
        </w:rPr>
        <w:t xml:space="preserve"> </w:t>
      </w:r>
      <w:r w:rsidR="00DB3B55" w:rsidRPr="005F4648">
        <w:rPr>
          <w:rFonts w:hint="cs"/>
          <w:rtl/>
        </w:rPr>
        <w:t xml:space="preserve">מוגבלת </w:t>
      </w:r>
      <w:r w:rsidR="00760B6F" w:rsidRPr="005F4648">
        <w:rPr>
          <w:rFonts w:hint="cs"/>
          <w:rtl/>
        </w:rPr>
        <w:t xml:space="preserve">לתשומות חיוניות, לרבות </w:t>
      </w:r>
      <w:r w:rsidRPr="005F4648">
        <w:rPr>
          <w:rFonts w:hint="cs"/>
          <w:rtl/>
        </w:rPr>
        <w:t>מ</w:t>
      </w:r>
      <w:r w:rsidR="00760B6F" w:rsidRPr="005F4648">
        <w:rPr>
          <w:rFonts w:hint="cs"/>
          <w:rtl/>
        </w:rPr>
        <w:t>תקני הפצה, טכנולוגיה</w:t>
      </w:r>
      <w:r w:rsidR="00AF3E55" w:rsidRPr="005F4648">
        <w:rPr>
          <w:rFonts w:hint="cs"/>
          <w:rtl/>
        </w:rPr>
        <w:t>, מידע</w:t>
      </w:r>
      <w:r w:rsidR="00760B6F" w:rsidRPr="005F4648">
        <w:rPr>
          <w:rFonts w:hint="cs"/>
          <w:rtl/>
        </w:rPr>
        <w:t xml:space="preserve"> וידע;</w:t>
      </w:r>
    </w:p>
    <w:p w14:paraId="62CE03FE" w14:textId="77777777" w:rsidR="00DB3B55" w:rsidRPr="005F4648" w:rsidRDefault="00DB3B55" w:rsidP="00DB3B55">
      <w:pPr>
        <w:pStyle w:val="ListParagraph"/>
        <w:numPr>
          <w:ilvl w:val="0"/>
          <w:numId w:val="14"/>
        </w:numPr>
        <w:spacing w:before="240" w:line="360" w:lineRule="auto"/>
        <w:jc w:val="both"/>
      </w:pPr>
      <w:r w:rsidRPr="005F4648">
        <w:rPr>
          <w:rFonts w:hint="cs"/>
          <w:rtl/>
        </w:rPr>
        <w:t>מגמה של ירידת הביקוש למוצר הרלוונטי על פני זמן;</w:t>
      </w:r>
    </w:p>
    <w:p w14:paraId="147C1B1E" w14:textId="401B0BCA" w:rsidR="00DB3B55" w:rsidRPr="005F4648" w:rsidRDefault="00DB3B55" w:rsidP="00C42E79">
      <w:pPr>
        <w:pStyle w:val="ListParagraph"/>
        <w:numPr>
          <w:ilvl w:val="0"/>
          <w:numId w:val="14"/>
        </w:numPr>
        <w:spacing w:before="240" w:line="360" w:lineRule="auto"/>
        <w:jc w:val="both"/>
      </w:pPr>
      <w:r w:rsidRPr="005F4648">
        <w:rPr>
          <w:rFonts w:hint="cs"/>
          <w:rtl/>
        </w:rPr>
        <w:t xml:space="preserve">נטייה של לקוחות שלא לעבור מספק </w:t>
      </w:r>
      <w:r w:rsidR="00A90744" w:rsidRPr="005F4648">
        <w:rPr>
          <w:rFonts w:hint="cs"/>
          <w:rtl/>
        </w:rPr>
        <w:t>אחד לאחר</w:t>
      </w:r>
      <w:r w:rsidR="008319F1" w:rsidRPr="005F4648">
        <w:rPr>
          <w:rFonts w:hint="cs"/>
          <w:rtl/>
        </w:rPr>
        <w:t xml:space="preserve"> ובכלל זה </w:t>
      </w:r>
      <w:r w:rsidR="0056346E" w:rsidRPr="005F4648">
        <w:rPr>
          <w:rFonts w:hint="cs"/>
          <w:rtl/>
        </w:rPr>
        <w:t xml:space="preserve">בשל </w:t>
      </w:r>
      <w:r w:rsidR="008319F1" w:rsidRPr="005F4648">
        <w:rPr>
          <w:rFonts w:hint="cs"/>
          <w:rtl/>
        </w:rPr>
        <w:t>קושי להשוות בין ספקים</w:t>
      </w:r>
      <w:r w:rsidRPr="005F4648">
        <w:rPr>
          <w:rFonts w:hint="cs"/>
          <w:rtl/>
        </w:rPr>
        <w:t>;</w:t>
      </w:r>
    </w:p>
    <w:p w14:paraId="7828FA54" w14:textId="77777777" w:rsidR="00E1210D" w:rsidRPr="005F4648" w:rsidRDefault="00760B6F" w:rsidP="00F22BEB">
      <w:pPr>
        <w:pStyle w:val="ListParagraph"/>
        <w:numPr>
          <w:ilvl w:val="0"/>
          <w:numId w:val="14"/>
        </w:numPr>
        <w:spacing w:before="240" w:line="360" w:lineRule="auto"/>
        <w:jc w:val="both"/>
      </w:pPr>
      <w:r w:rsidRPr="005F4648">
        <w:rPr>
          <w:rFonts w:hint="cs"/>
          <w:rtl/>
        </w:rPr>
        <w:t xml:space="preserve">חשיבות של מוניטין מבוסס בשוק ושל היכרות מוקדמת של הלקוחות עם מותגי המתחרים הקיימים; </w:t>
      </w:r>
    </w:p>
    <w:p w14:paraId="57185DB4" w14:textId="77777777" w:rsidR="00DB2236" w:rsidRPr="005F4648" w:rsidRDefault="00DB2236" w:rsidP="00DE1C1B">
      <w:pPr>
        <w:pStyle w:val="ListParagraph"/>
        <w:numPr>
          <w:ilvl w:val="0"/>
          <w:numId w:val="14"/>
        </w:numPr>
        <w:spacing w:before="240" w:line="360" w:lineRule="auto"/>
        <w:jc w:val="both"/>
        <w:rPr>
          <w:rtl/>
        </w:rPr>
      </w:pPr>
      <w:r w:rsidRPr="005F4648">
        <w:rPr>
          <w:rFonts w:hint="cs"/>
          <w:rtl/>
        </w:rPr>
        <w:t xml:space="preserve">סיכון כולל גבוה, הקשור עם רווחיותה של כניסה מושכלת לשוק; </w:t>
      </w:r>
    </w:p>
    <w:p w14:paraId="5CCF9F86" w14:textId="77777777" w:rsidR="00D3371F" w:rsidRPr="005F4648" w:rsidRDefault="00D3371F" w:rsidP="00B41842">
      <w:pPr>
        <w:pStyle w:val="ListParagraph"/>
        <w:numPr>
          <w:ilvl w:val="0"/>
          <w:numId w:val="14"/>
        </w:numPr>
        <w:spacing w:before="240" w:line="360" w:lineRule="auto"/>
        <w:jc w:val="both"/>
      </w:pPr>
      <w:r w:rsidRPr="005F4648">
        <w:rPr>
          <w:rFonts w:hint="cs"/>
          <w:rtl/>
        </w:rPr>
        <w:t xml:space="preserve">אפקט רשת </w:t>
      </w:r>
      <w:r w:rsidRPr="005F4648">
        <w:rPr>
          <w:rtl/>
        </w:rPr>
        <w:t>–</w:t>
      </w:r>
      <w:r w:rsidRPr="005F4648">
        <w:rPr>
          <w:rFonts w:hint="cs"/>
          <w:rtl/>
        </w:rPr>
        <w:t xml:space="preserve"> כפי שנרחיב בפרק ד' להלן;</w:t>
      </w:r>
    </w:p>
    <w:p w14:paraId="2427CF6B" w14:textId="44EF5A98" w:rsidR="00D3371F" w:rsidRPr="005F4648" w:rsidRDefault="00557D4B" w:rsidP="00B41842">
      <w:pPr>
        <w:pStyle w:val="ListParagraph"/>
        <w:numPr>
          <w:ilvl w:val="0"/>
          <w:numId w:val="14"/>
        </w:numPr>
        <w:spacing w:before="240" w:line="360" w:lineRule="auto"/>
        <w:jc w:val="both"/>
      </w:pPr>
      <w:r w:rsidRPr="005F4648">
        <w:rPr>
          <w:rFonts w:hint="cs"/>
          <w:rtl/>
        </w:rPr>
        <w:t>יתרונות ל</w:t>
      </w:r>
      <w:r w:rsidR="00D3371F" w:rsidRPr="005F4648">
        <w:rPr>
          <w:rFonts w:hint="cs"/>
          <w:rtl/>
        </w:rPr>
        <w:t xml:space="preserve">אינטגרציה אנכית </w:t>
      </w:r>
      <w:r w:rsidR="00D3371F" w:rsidRPr="005F4648">
        <w:rPr>
          <w:rtl/>
        </w:rPr>
        <w:t>–</w:t>
      </w:r>
      <w:r w:rsidR="00DB2236" w:rsidRPr="005F4648">
        <w:rPr>
          <w:rFonts w:hint="cs"/>
          <w:rtl/>
        </w:rPr>
        <w:t xml:space="preserve"> כפי שנרחיב בפרק ד' להלן</w:t>
      </w:r>
      <w:r w:rsidR="00855659" w:rsidRPr="005F4648">
        <w:rPr>
          <w:rFonts w:hint="cs"/>
          <w:rtl/>
        </w:rPr>
        <w:t>;</w:t>
      </w:r>
    </w:p>
    <w:p w14:paraId="264CF964" w14:textId="339EE1DD" w:rsidR="0045522E" w:rsidRPr="005F4648" w:rsidRDefault="0045522E" w:rsidP="0045522E">
      <w:pPr>
        <w:pStyle w:val="ListParagraph"/>
        <w:numPr>
          <w:ilvl w:val="0"/>
          <w:numId w:val="14"/>
        </w:numPr>
        <w:spacing w:before="240" w:line="360" w:lineRule="auto"/>
        <w:jc w:val="both"/>
      </w:pPr>
      <w:r w:rsidRPr="005F4648">
        <w:rPr>
          <w:rFonts w:hint="cs"/>
          <w:rtl/>
        </w:rPr>
        <w:t>יכולת של שחקנים קיימים בשוק להקשות על כניסה של שחקנים חדשים, כגון באמצעות הרחבת היצע ניכרת בתגובה לכניסה, חתימת חוזים ארוכי טווח עם לקוחות או ספקים, שינויים בסטנדרטיזציה של מוצרים, דרישת בלעדיות מלקוחות, חסימת הגישה לתשומות חיוניות, הצעת מחירים טורפניים וכדומה;</w:t>
      </w:r>
    </w:p>
    <w:p w14:paraId="714BA2EA" w14:textId="183D8D63" w:rsidR="002D5F60" w:rsidRPr="005F4648" w:rsidRDefault="00C571D3" w:rsidP="00C571D3">
      <w:pPr>
        <w:pStyle w:val="ListParagraph"/>
        <w:numPr>
          <w:ilvl w:val="0"/>
          <w:numId w:val="14"/>
        </w:numPr>
        <w:spacing w:before="240" w:line="360" w:lineRule="auto"/>
        <w:jc w:val="both"/>
      </w:pPr>
      <w:r w:rsidRPr="005F4648">
        <w:rPr>
          <w:rFonts w:hint="cs"/>
          <w:rtl/>
        </w:rPr>
        <w:t xml:space="preserve">הימנעות עקבית </w:t>
      </w:r>
      <w:r w:rsidR="002D5F60" w:rsidRPr="005F4648">
        <w:rPr>
          <w:rFonts w:hint="cs"/>
          <w:rtl/>
        </w:rPr>
        <w:t>ש</w:t>
      </w:r>
      <w:r w:rsidRPr="005F4648">
        <w:rPr>
          <w:rFonts w:hint="cs"/>
          <w:rtl/>
        </w:rPr>
        <w:t xml:space="preserve">ל </w:t>
      </w:r>
      <w:r w:rsidR="002D5F60" w:rsidRPr="005F4648">
        <w:rPr>
          <w:rFonts w:hint="cs"/>
          <w:rtl/>
        </w:rPr>
        <w:t>המתחרים הפוטנציאליים מלהתחרות עם הגורם הנבחן, כך שה</w:t>
      </w:r>
      <w:r w:rsidR="00D90569" w:rsidRPr="005F4648">
        <w:rPr>
          <w:rFonts w:hint="cs"/>
          <w:rtl/>
        </w:rPr>
        <w:t xml:space="preserve">רעת תנאי האספקה </w:t>
      </w:r>
      <w:r w:rsidR="002D5F60" w:rsidRPr="005F4648">
        <w:rPr>
          <w:rFonts w:hint="cs"/>
          <w:rtl/>
        </w:rPr>
        <w:t>מצדו לא תוביל לכניסתם לשוק או להתרחבותם בתוכו</w:t>
      </w:r>
      <w:r w:rsidR="006306D0" w:rsidRPr="005F4648">
        <w:rPr>
          <w:rFonts w:hint="cs"/>
          <w:rtl/>
        </w:rPr>
        <w:t>.</w:t>
      </w:r>
    </w:p>
    <w:p w14:paraId="414420AD" w14:textId="33F48F91" w:rsidR="00BE4F0C" w:rsidRPr="005F4648" w:rsidRDefault="00304421" w:rsidP="00DC225B">
      <w:pPr>
        <w:spacing w:before="240" w:line="360" w:lineRule="auto"/>
        <w:jc w:val="both"/>
        <w:rPr>
          <w:rtl/>
        </w:rPr>
      </w:pPr>
      <w:r w:rsidRPr="005F4648">
        <w:rPr>
          <w:rFonts w:hint="cs"/>
          <w:rtl/>
        </w:rPr>
        <w:t xml:space="preserve">במסגרת בחינת קיומם של חסמי כניסה והתרחבות, יש </w:t>
      </w:r>
      <w:r w:rsidR="00115E35" w:rsidRPr="005F4648">
        <w:rPr>
          <w:rFonts w:hint="cs"/>
          <w:rtl/>
        </w:rPr>
        <w:t xml:space="preserve">מקום </w:t>
      </w:r>
      <w:r w:rsidRPr="005F4648">
        <w:rPr>
          <w:rFonts w:hint="cs"/>
          <w:rtl/>
        </w:rPr>
        <w:t xml:space="preserve">לתת את הדעת גם להיסטוריה של התחום </w:t>
      </w:r>
      <w:r w:rsidR="00115E35" w:rsidRPr="005F4648">
        <w:rPr>
          <w:rFonts w:hint="cs"/>
          <w:rtl/>
        </w:rPr>
        <w:t>בשנים שקדמו לבדיקה</w:t>
      </w:r>
      <w:r w:rsidRPr="005F4648">
        <w:rPr>
          <w:rFonts w:hint="cs"/>
          <w:rtl/>
        </w:rPr>
        <w:t xml:space="preserve">: האם היו ניסיונות כניסה </w:t>
      </w:r>
      <w:r w:rsidR="00E52A66" w:rsidRPr="005F4648">
        <w:rPr>
          <w:rFonts w:hint="cs"/>
          <w:rtl/>
        </w:rPr>
        <w:t xml:space="preserve">או התרחבות </w:t>
      </w:r>
      <w:r w:rsidRPr="005F4648">
        <w:rPr>
          <w:rFonts w:hint="cs"/>
          <w:rtl/>
        </w:rPr>
        <w:t>בשנים קודמות, מה הייתה מידת הצלחתם, מה היה היקף הכניסה</w:t>
      </w:r>
      <w:r w:rsidR="00DE1C1B" w:rsidRPr="005F4648">
        <w:rPr>
          <w:rFonts w:hint="cs"/>
          <w:rtl/>
        </w:rPr>
        <w:t>,</w:t>
      </w:r>
      <w:r w:rsidR="00A90744" w:rsidRPr="005F4648">
        <w:rPr>
          <w:rFonts w:hint="cs"/>
          <w:rtl/>
        </w:rPr>
        <w:t xml:space="preserve"> כיצד הגיבו השחקנים הקיימים בשוק לכניסה (למשל האם פעלו לחסום את הכניסה) </w:t>
      </w:r>
      <w:r w:rsidRPr="005F4648">
        <w:rPr>
          <w:rFonts w:hint="cs"/>
          <w:rtl/>
        </w:rPr>
        <w:t xml:space="preserve">וכדומה. ניתן לראות בניסיונות אלה מעין "ניסוי טבעי" אשר עשוי ללמד על מאפייני השוק </w:t>
      </w:r>
      <w:r w:rsidR="00115E35" w:rsidRPr="005F4648">
        <w:rPr>
          <w:rFonts w:hint="cs"/>
          <w:rtl/>
        </w:rPr>
        <w:t xml:space="preserve">המשפיעים </w:t>
      </w:r>
      <w:r w:rsidRPr="005F4648">
        <w:rPr>
          <w:rFonts w:hint="cs"/>
          <w:rtl/>
        </w:rPr>
        <w:t xml:space="preserve">על </w:t>
      </w:r>
      <w:r w:rsidR="00115E35" w:rsidRPr="005F4648">
        <w:rPr>
          <w:rFonts w:hint="cs"/>
          <w:rtl/>
        </w:rPr>
        <w:t xml:space="preserve">היתכנות </w:t>
      </w:r>
      <w:r w:rsidRPr="005F4648">
        <w:rPr>
          <w:rFonts w:hint="cs"/>
          <w:rtl/>
        </w:rPr>
        <w:t xml:space="preserve">הכניסה </w:t>
      </w:r>
      <w:r w:rsidR="00E52A66" w:rsidRPr="005F4648">
        <w:rPr>
          <w:rFonts w:hint="cs"/>
          <w:rtl/>
        </w:rPr>
        <w:t xml:space="preserve">או ההתרחבות </w:t>
      </w:r>
      <w:r w:rsidRPr="005F4648">
        <w:rPr>
          <w:rFonts w:hint="cs"/>
          <w:rtl/>
        </w:rPr>
        <w:t>גם בעתיד (</w:t>
      </w:r>
      <w:r w:rsidR="009436FB" w:rsidRPr="005F4648">
        <w:rPr>
          <w:rFonts w:hint="cs"/>
          <w:rtl/>
        </w:rPr>
        <w:t>בהנחה שלא</w:t>
      </w:r>
      <w:r w:rsidR="00115E35" w:rsidRPr="005F4648">
        <w:rPr>
          <w:rFonts w:hint="cs"/>
          <w:rtl/>
        </w:rPr>
        <w:t xml:space="preserve"> חל</w:t>
      </w:r>
      <w:r w:rsidR="009436FB" w:rsidRPr="005F4648">
        <w:rPr>
          <w:rFonts w:hint="cs"/>
          <w:rtl/>
        </w:rPr>
        <w:t>ו</w:t>
      </w:r>
      <w:r w:rsidR="00115E35" w:rsidRPr="005F4648">
        <w:rPr>
          <w:rFonts w:hint="cs"/>
          <w:rtl/>
        </w:rPr>
        <w:t xml:space="preserve"> שינוי</w:t>
      </w:r>
      <w:r w:rsidR="009436FB" w:rsidRPr="005F4648">
        <w:rPr>
          <w:rFonts w:hint="cs"/>
          <w:rtl/>
        </w:rPr>
        <w:t>ים</w:t>
      </w:r>
      <w:r w:rsidR="00115E35" w:rsidRPr="005F4648">
        <w:rPr>
          <w:rFonts w:hint="cs"/>
          <w:rtl/>
        </w:rPr>
        <w:t xml:space="preserve"> מהותי</w:t>
      </w:r>
      <w:r w:rsidR="009436FB" w:rsidRPr="005F4648">
        <w:rPr>
          <w:rFonts w:hint="cs"/>
          <w:rtl/>
        </w:rPr>
        <w:t>ים</w:t>
      </w:r>
      <w:r w:rsidR="00115E35" w:rsidRPr="005F4648">
        <w:rPr>
          <w:rFonts w:hint="cs"/>
          <w:rtl/>
        </w:rPr>
        <w:t xml:space="preserve"> בענף שצפוי</w:t>
      </w:r>
      <w:r w:rsidR="009436FB" w:rsidRPr="005F4648">
        <w:rPr>
          <w:rFonts w:hint="cs"/>
          <w:rtl/>
        </w:rPr>
        <w:t>ים</w:t>
      </w:r>
      <w:r w:rsidR="00115E35" w:rsidRPr="005F4648">
        <w:rPr>
          <w:rFonts w:hint="cs"/>
          <w:rtl/>
        </w:rPr>
        <w:t xml:space="preserve"> ל</w:t>
      </w:r>
      <w:r w:rsidRPr="005F4648">
        <w:rPr>
          <w:rFonts w:hint="cs"/>
          <w:rtl/>
        </w:rPr>
        <w:t xml:space="preserve">הוריד או </w:t>
      </w:r>
      <w:r w:rsidR="00115E35" w:rsidRPr="005F4648">
        <w:rPr>
          <w:rFonts w:hint="cs"/>
          <w:rtl/>
        </w:rPr>
        <w:t xml:space="preserve">להעלות </w:t>
      </w:r>
      <w:r w:rsidRPr="005F4648">
        <w:rPr>
          <w:rFonts w:hint="cs"/>
          <w:rtl/>
        </w:rPr>
        <w:t>את חסמי הכניסה).</w:t>
      </w:r>
      <w:r w:rsidR="00E52A66" w:rsidRPr="005F4648">
        <w:rPr>
          <w:sz w:val="28"/>
          <w:szCs w:val="28"/>
          <w:vertAlign w:val="superscript"/>
          <w:rtl/>
        </w:rPr>
        <w:footnoteReference w:id="19"/>
      </w:r>
      <w:r w:rsidRPr="005F4648">
        <w:rPr>
          <w:rFonts w:hint="cs"/>
          <w:sz w:val="28"/>
          <w:szCs w:val="28"/>
          <w:vertAlign w:val="superscript"/>
          <w:rtl/>
        </w:rPr>
        <w:t xml:space="preserve"> </w:t>
      </w:r>
      <w:bookmarkStart w:id="7" w:name="_Toc498859733"/>
      <w:bookmarkEnd w:id="7"/>
    </w:p>
    <w:p w14:paraId="79F9B6CF" w14:textId="77777777" w:rsidR="007649C2" w:rsidRPr="005F4648" w:rsidRDefault="007649C2" w:rsidP="007649C2">
      <w:pPr>
        <w:spacing w:before="240" w:line="360" w:lineRule="auto"/>
        <w:jc w:val="both"/>
        <w:rPr>
          <w:rtl/>
        </w:rPr>
      </w:pPr>
      <w:r w:rsidRPr="005F4648">
        <w:rPr>
          <w:rFonts w:hint="cs"/>
          <w:rtl/>
        </w:rPr>
        <w:lastRenderedPageBreak/>
        <w:t>אם קיימים לקוחות גדולים, אשר בידיהם למצוא אלטרנטיבות לרכישה מאת הספק הנבחן, ובכלל זה יכולתם להיכנס לשוק בעצמם או לתמוך בכניסה כאמור, הם עשויים להוות גורם מרסן מצד ההיצע ולצמצם את כוח השוק של הגורם הנבחן.</w:t>
      </w:r>
    </w:p>
    <w:p w14:paraId="48347D19" w14:textId="195C5442" w:rsidR="00202D16" w:rsidRPr="005F4648" w:rsidRDefault="00202D16" w:rsidP="007649C2">
      <w:pPr>
        <w:spacing w:before="240" w:line="360" w:lineRule="auto"/>
        <w:jc w:val="both"/>
        <w:rPr>
          <w:rtl/>
        </w:rPr>
      </w:pPr>
      <w:r w:rsidRPr="005F4648">
        <w:rPr>
          <w:rFonts w:hint="cs"/>
          <w:rtl/>
        </w:rPr>
        <w:t>כאשר התמונה המצטיירת בבחינת השוק היא של כניסות תכופות של שחקנים חדשים הצוברים נתחי שוק</w:t>
      </w:r>
      <w:r w:rsidR="007649C2" w:rsidRPr="005F4648">
        <w:rPr>
          <w:rFonts w:hint="cs"/>
          <w:rtl/>
        </w:rPr>
        <w:t xml:space="preserve"> שאינם זניחים</w:t>
      </w:r>
      <w:r w:rsidR="00306475" w:rsidRPr="005F4648">
        <w:rPr>
          <w:rFonts w:hint="cs"/>
          <w:rtl/>
        </w:rPr>
        <w:t xml:space="preserve"> </w:t>
      </w:r>
      <w:r w:rsidRPr="005F4648">
        <w:rPr>
          <w:rFonts w:hint="cs"/>
          <w:rtl/>
        </w:rPr>
        <w:t xml:space="preserve">או כאשר התמונה המצטיירת מבחינת השוק היא של תנודתיות רבה של נתחי השוק של השחקנים הרלוונטיים, כך ששחקנים קטנים מגדילים את נתח השוק שלהם בקלות יחסית ושחקנים אחרים מאבדים נתחי שוק </w:t>
      </w:r>
      <w:r w:rsidR="007649C2" w:rsidRPr="005F4648">
        <w:rPr>
          <w:rFonts w:hint="cs"/>
          <w:rtl/>
        </w:rPr>
        <w:t xml:space="preserve">שאינם זניחים </w:t>
      </w:r>
      <w:r w:rsidRPr="005F4648">
        <w:rPr>
          <w:rFonts w:hint="cs"/>
          <w:rtl/>
        </w:rPr>
        <w:t>בתדירות רבה, הרי שיש בכך כדי ללמד על חסמי כניסה נמוכים ולפיכך יהיה בכך אינדיקציה להיעדר כ</w:t>
      </w:r>
      <w:r w:rsidR="00624282" w:rsidRPr="005F4648">
        <w:rPr>
          <w:rFonts w:hint="cs"/>
          <w:rtl/>
        </w:rPr>
        <w:t>ו</w:t>
      </w:r>
      <w:r w:rsidRPr="005F4648">
        <w:rPr>
          <w:rFonts w:hint="cs"/>
          <w:rtl/>
        </w:rPr>
        <w:t xml:space="preserve">ח שוק. </w:t>
      </w:r>
    </w:p>
    <w:p w14:paraId="6DA655C0" w14:textId="77777777" w:rsidR="00985C73" w:rsidRPr="005F4648" w:rsidRDefault="00985C73" w:rsidP="00012066">
      <w:pPr>
        <w:pStyle w:val="Heading2"/>
        <w:rPr>
          <w:rtl/>
        </w:rPr>
      </w:pPr>
      <w:bookmarkStart w:id="8" w:name="_Toc14249625"/>
      <w:r w:rsidRPr="005F4648">
        <w:rPr>
          <w:rFonts w:hint="cs"/>
          <w:rtl/>
        </w:rPr>
        <w:t>בחינה לפי אופן ההתנהלות בפועל</w:t>
      </w:r>
      <w:bookmarkEnd w:id="8"/>
    </w:p>
    <w:p w14:paraId="21349CD7" w14:textId="310FE0B9" w:rsidR="00165FE7" w:rsidRPr="005F4648" w:rsidRDefault="00B923E2" w:rsidP="00132221">
      <w:pPr>
        <w:spacing w:line="360" w:lineRule="auto"/>
        <w:jc w:val="both"/>
        <w:rPr>
          <w:rtl/>
        </w:rPr>
      </w:pPr>
      <w:r w:rsidRPr="005F4648">
        <w:rPr>
          <w:rFonts w:hint="cs"/>
          <w:rtl/>
        </w:rPr>
        <w:t>ה</w:t>
      </w:r>
      <w:r w:rsidR="00985C73" w:rsidRPr="005F4648">
        <w:rPr>
          <w:rFonts w:hint="cs"/>
          <w:rtl/>
        </w:rPr>
        <w:t xml:space="preserve">התנהלות של הגורם </w:t>
      </w:r>
      <w:r w:rsidRPr="005F4648">
        <w:rPr>
          <w:rFonts w:hint="cs"/>
          <w:rtl/>
        </w:rPr>
        <w:t>הנבחן</w:t>
      </w:r>
      <w:r w:rsidR="00985C73" w:rsidRPr="005F4648">
        <w:rPr>
          <w:rFonts w:hint="cs"/>
          <w:rtl/>
        </w:rPr>
        <w:t xml:space="preserve"> בשוק הנבחן </w:t>
      </w:r>
      <w:r w:rsidRPr="005F4648">
        <w:rPr>
          <w:rFonts w:hint="cs"/>
          <w:rtl/>
        </w:rPr>
        <w:t>עשויה להיות</w:t>
      </w:r>
      <w:r w:rsidR="000825F0" w:rsidRPr="005F4648">
        <w:rPr>
          <w:rFonts w:hint="cs"/>
          <w:rtl/>
        </w:rPr>
        <w:t xml:space="preserve"> בעצמה</w:t>
      </w:r>
      <w:r w:rsidR="00985C73" w:rsidRPr="005F4648">
        <w:rPr>
          <w:rFonts w:hint="cs"/>
          <w:rtl/>
        </w:rPr>
        <w:t xml:space="preserve"> אינדיקציה </w:t>
      </w:r>
      <w:r w:rsidR="00E1210D" w:rsidRPr="005F4648">
        <w:rPr>
          <w:rFonts w:hint="cs"/>
          <w:rtl/>
        </w:rPr>
        <w:t xml:space="preserve">נוספת </w:t>
      </w:r>
      <w:r w:rsidR="002971E5" w:rsidRPr="005F4648">
        <w:rPr>
          <w:rFonts w:hint="cs"/>
          <w:rtl/>
        </w:rPr>
        <w:t xml:space="preserve">אשר תחזק את המסקנה </w:t>
      </w:r>
      <w:r w:rsidR="00985C73" w:rsidRPr="005F4648">
        <w:rPr>
          <w:rFonts w:hint="cs"/>
          <w:rtl/>
        </w:rPr>
        <w:t xml:space="preserve">שהוא מחזיק בכוח שוק משמעותי. </w:t>
      </w:r>
      <w:r w:rsidR="000825F0" w:rsidRPr="005F4648">
        <w:rPr>
          <w:rFonts w:hint="cs"/>
          <w:rtl/>
        </w:rPr>
        <w:t xml:space="preserve">כלומר </w:t>
      </w:r>
      <w:r w:rsidR="00165FE7" w:rsidRPr="005F4648">
        <w:rPr>
          <w:rFonts w:hint="cs"/>
          <w:rtl/>
        </w:rPr>
        <w:t xml:space="preserve">עצם </w:t>
      </w:r>
      <w:r w:rsidR="000825F0" w:rsidRPr="005F4648">
        <w:rPr>
          <w:rFonts w:hint="cs"/>
          <w:rtl/>
        </w:rPr>
        <w:t>היכולת והתמריץ ל</w:t>
      </w:r>
      <w:r w:rsidR="00165FE7" w:rsidRPr="005F4648">
        <w:rPr>
          <w:rFonts w:hint="cs"/>
          <w:rtl/>
        </w:rPr>
        <w:t>נק</w:t>
      </w:r>
      <w:r w:rsidR="000825F0" w:rsidRPr="005F4648">
        <w:rPr>
          <w:rFonts w:hint="cs"/>
          <w:rtl/>
        </w:rPr>
        <w:t>ו</w:t>
      </w:r>
      <w:r w:rsidR="00165FE7" w:rsidRPr="005F4648">
        <w:rPr>
          <w:rFonts w:hint="cs"/>
          <w:rtl/>
        </w:rPr>
        <w:t>ט בפרקטיק</w:t>
      </w:r>
      <w:r w:rsidR="000825F0" w:rsidRPr="005F4648">
        <w:rPr>
          <w:rFonts w:hint="cs"/>
          <w:rtl/>
        </w:rPr>
        <w:t>ות מסוימות</w:t>
      </w:r>
      <w:r w:rsidR="00165FE7" w:rsidRPr="005F4648">
        <w:rPr>
          <w:rFonts w:hint="cs"/>
          <w:rtl/>
        </w:rPr>
        <w:t xml:space="preserve"> עשוי</w:t>
      </w:r>
      <w:r w:rsidR="00DB37BB" w:rsidRPr="005F4648">
        <w:rPr>
          <w:rFonts w:hint="cs"/>
          <w:rtl/>
        </w:rPr>
        <w:t>ים</w:t>
      </w:r>
      <w:r w:rsidR="00165FE7" w:rsidRPr="005F4648">
        <w:rPr>
          <w:rFonts w:hint="cs"/>
          <w:rtl/>
        </w:rPr>
        <w:t xml:space="preserve"> לשמש אינדיקציה </w:t>
      </w:r>
      <w:r w:rsidR="002971E5" w:rsidRPr="005F4648">
        <w:rPr>
          <w:rFonts w:hint="cs"/>
          <w:rtl/>
        </w:rPr>
        <w:t xml:space="preserve">שתומכת במסקנה שהגורם שנוקט בה הוא בעל </w:t>
      </w:r>
      <w:r w:rsidR="00165FE7" w:rsidRPr="005F4648">
        <w:rPr>
          <w:rFonts w:hint="cs"/>
          <w:rtl/>
        </w:rPr>
        <w:t>כוח שוק משמעותי.</w:t>
      </w:r>
      <w:r w:rsidR="001159A6" w:rsidRPr="005F4648" w:rsidDel="001159A6">
        <w:rPr>
          <w:rStyle w:val="FootnoteReference"/>
          <w:rtl/>
        </w:rPr>
        <w:t xml:space="preserve"> </w:t>
      </w:r>
    </w:p>
    <w:p w14:paraId="7A71A1C5" w14:textId="0B912A94" w:rsidR="00EA75EE" w:rsidRPr="005F4648" w:rsidRDefault="005046F2" w:rsidP="00F15E23">
      <w:pPr>
        <w:spacing w:line="360" w:lineRule="auto"/>
        <w:jc w:val="both"/>
        <w:rPr>
          <w:rtl/>
        </w:rPr>
      </w:pPr>
      <w:r w:rsidRPr="005F4648">
        <w:rPr>
          <w:rFonts w:hint="cs"/>
          <w:rtl/>
        </w:rPr>
        <w:t>למשל</w:t>
      </w:r>
      <w:r w:rsidR="007649C2" w:rsidRPr="005F4648">
        <w:rPr>
          <w:rFonts w:hint="cs"/>
          <w:rtl/>
        </w:rPr>
        <w:t>,</w:t>
      </w:r>
      <w:r w:rsidR="00557D4B" w:rsidRPr="005F4648">
        <w:rPr>
          <w:rFonts w:hint="cs"/>
          <w:rtl/>
        </w:rPr>
        <w:t xml:space="preserve"> </w:t>
      </w:r>
      <w:r w:rsidR="00A45ECA" w:rsidRPr="005F4648">
        <w:rPr>
          <w:rFonts w:hint="cs"/>
          <w:rtl/>
        </w:rPr>
        <w:t>פירמה עשויה לדרוש מלקוחותיה להתקשר איתה באופן בלעדי או להתנות את רכישת המוצר ברכישת מוצרים נוספים</w:t>
      </w:r>
      <w:r w:rsidR="0030563B" w:rsidRPr="005F4648">
        <w:rPr>
          <w:rFonts w:hint="cs"/>
          <w:rtl/>
        </w:rPr>
        <w:t xml:space="preserve"> ממנה</w:t>
      </w:r>
      <w:r w:rsidR="00DC225B" w:rsidRPr="005F4648">
        <w:rPr>
          <w:rFonts w:hint="cs"/>
          <w:rtl/>
        </w:rPr>
        <w:t>. במקרה מסוג זה</w:t>
      </w:r>
      <w:r w:rsidR="00651CE5" w:rsidRPr="005F4648">
        <w:t xml:space="preserve"> </w:t>
      </w:r>
      <w:r w:rsidR="00A45ECA" w:rsidRPr="005F4648">
        <w:rPr>
          <w:rFonts w:hint="cs"/>
          <w:rtl/>
        </w:rPr>
        <w:t xml:space="preserve">עצם היכולת של הפירמה לכפות על לקוחותיה להסכים לדרישותיה עשוי להעיד על כך שהיא מחזיקה בכוח שוק משמעותי: </w:t>
      </w:r>
    </w:p>
    <w:p w14:paraId="7457EF36" w14:textId="046AF62C" w:rsidR="00051286" w:rsidRPr="005F4648" w:rsidRDefault="00EA75EE" w:rsidP="00651CE5">
      <w:pPr>
        <w:spacing w:line="360" w:lineRule="auto"/>
        <w:ind w:left="720"/>
        <w:jc w:val="both"/>
        <w:rPr>
          <w:i/>
          <w:iCs/>
          <w:rtl/>
        </w:rPr>
      </w:pPr>
      <w:r w:rsidRPr="005F4648">
        <w:rPr>
          <w:rFonts w:hint="cs"/>
          <w:i/>
          <w:iCs/>
          <w:rtl/>
        </w:rPr>
        <w:t>דוגמה</w:t>
      </w:r>
      <w:r w:rsidR="007254D2" w:rsidRPr="005F4648">
        <w:rPr>
          <w:rFonts w:hint="cs"/>
          <w:i/>
          <w:iCs/>
          <w:rtl/>
        </w:rPr>
        <w:t xml:space="preserve"> </w:t>
      </w:r>
      <w:r w:rsidR="007254D2" w:rsidRPr="005F4648">
        <w:rPr>
          <w:i/>
          <w:iCs/>
          <w:rtl/>
        </w:rPr>
        <w:fldChar w:fldCharType="begin"/>
      </w:r>
      <w:r w:rsidR="007254D2" w:rsidRPr="005F4648">
        <w:rPr>
          <w:i/>
          <w:iCs/>
          <w:rtl/>
        </w:rPr>
        <w:instrText xml:space="preserve"> </w:instrText>
      </w:r>
      <w:r w:rsidR="007254D2" w:rsidRPr="005F4648">
        <w:rPr>
          <w:i/>
          <w:iCs/>
        </w:rPr>
        <w:instrText>Seq NumList</w:instrText>
      </w:r>
      <w:r w:rsidR="007254D2" w:rsidRPr="005F4648">
        <w:rPr>
          <w:i/>
          <w:iCs/>
          <w:rtl/>
        </w:rPr>
        <w:instrText xml:space="preserve"> </w:instrText>
      </w:r>
      <w:r w:rsidR="007254D2" w:rsidRPr="005F4648">
        <w:rPr>
          <w:i/>
          <w:iCs/>
          <w:rtl/>
        </w:rPr>
        <w:fldChar w:fldCharType="separate"/>
      </w:r>
      <w:r w:rsidR="00BB58BB" w:rsidRPr="005F4648">
        <w:rPr>
          <w:i/>
          <w:iCs/>
          <w:noProof/>
          <w:rtl/>
        </w:rPr>
        <w:t>10</w:t>
      </w:r>
      <w:r w:rsidR="007254D2" w:rsidRPr="005F4648">
        <w:rPr>
          <w:i/>
          <w:iCs/>
          <w:rtl/>
        </w:rPr>
        <w:fldChar w:fldCharType="end"/>
      </w:r>
      <w:r w:rsidR="007E48FE" w:rsidRPr="005F4648">
        <w:rPr>
          <w:rFonts w:hint="cs"/>
          <w:i/>
          <w:iCs/>
          <w:rtl/>
        </w:rPr>
        <w:t>:</w:t>
      </w:r>
      <w:r w:rsidRPr="005F4648">
        <w:rPr>
          <w:rFonts w:hint="cs"/>
          <w:i/>
          <w:iCs/>
          <w:rtl/>
        </w:rPr>
        <w:t xml:space="preserve"> </w:t>
      </w:r>
      <w:r w:rsidR="00E558A7" w:rsidRPr="005F4648">
        <w:rPr>
          <w:i/>
          <w:iCs/>
          <w:rtl/>
        </w:rPr>
        <w:t xml:space="preserve">חברה </w:t>
      </w:r>
      <w:r w:rsidR="00651CE5" w:rsidRPr="005F4648">
        <w:rPr>
          <w:i/>
          <w:iCs/>
        </w:rPr>
        <w:t>A</w:t>
      </w:r>
      <w:r w:rsidR="00E558A7" w:rsidRPr="005F4648">
        <w:rPr>
          <w:i/>
          <w:iCs/>
          <w:rtl/>
        </w:rPr>
        <w:t xml:space="preserve"> היא ספקית </w:t>
      </w:r>
      <w:r w:rsidR="00E558A7" w:rsidRPr="005F4648">
        <w:rPr>
          <w:rFonts w:hint="cs"/>
          <w:i/>
          <w:iCs/>
          <w:rtl/>
        </w:rPr>
        <w:t xml:space="preserve">גדולה של </w:t>
      </w:r>
      <w:r w:rsidR="00E558A7" w:rsidRPr="005F4648">
        <w:rPr>
          <w:i/>
          <w:iCs/>
          <w:rtl/>
        </w:rPr>
        <w:t>קקאו</w:t>
      </w:r>
      <w:r w:rsidR="00E558A7" w:rsidRPr="005F4648">
        <w:rPr>
          <w:rFonts w:hint="cs"/>
          <w:i/>
          <w:iCs/>
          <w:rtl/>
        </w:rPr>
        <w:t xml:space="preserve">, אשר </w:t>
      </w:r>
      <w:r w:rsidR="00E558A7" w:rsidRPr="005F4648">
        <w:rPr>
          <w:i/>
          <w:iCs/>
          <w:rtl/>
        </w:rPr>
        <w:t>מוכרת את מוצריה למספר יצרניות שוקולד גדולות, אשר כל אחת מהן נדרשת לכמות גדולה של קקאו מדי שנה.</w:t>
      </w:r>
      <w:r w:rsidR="00E558A7" w:rsidRPr="005F4648">
        <w:rPr>
          <w:rFonts w:hint="cs"/>
          <w:i/>
          <w:iCs/>
          <w:rtl/>
        </w:rPr>
        <w:t xml:space="preserve"> יצרניות השוקולד מעוניינות לפצל את הרכישות שלהן בין חברה </w:t>
      </w:r>
      <w:r w:rsidR="00651CE5" w:rsidRPr="005F4648">
        <w:rPr>
          <w:i/>
          <w:iCs/>
        </w:rPr>
        <w:t>A</w:t>
      </w:r>
      <w:r w:rsidR="00E558A7" w:rsidRPr="005F4648">
        <w:rPr>
          <w:rFonts w:hint="cs"/>
          <w:i/>
          <w:iCs/>
          <w:rtl/>
        </w:rPr>
        <w:t xml:space="preserve"> לבין חברה </w:t>
      </w:r>
      <w:r w:rsidR="00651CE5" w:rsidRPr="005F4648">
        <w:rPr>
          <w:rFonts w:hint="cs"/>
          <w:i/>
          <w:iCs/>
        </w:rPr>
        <w:t>B</w:t>
      </w:r>
      <w:r w:rsidR="00E558A7" w:rsidRPr="005F4648">
        <w:rPr>
          <w:rFonts w:hint="cs"/>
          <w:i/>
          <w:iCs/>
          <w:rtl/>
        </w:rPr>
        <w:t xml:space="preserve">, ספקית קקאו קטנה יותר, אך חברה </w:t>
      </w:r>
      <w:r w:rsidR="00651CE5" w:rsidRPr="005F4648">
        <w:rPr>
          <w:i/>
          <w:iCs/>
        </w:rPr>
        <w:t>A</w:t>
      </w:r>
      <w:r w:rsidR="00E558A7" w:rsidRPr="005F4648">
        <w:rPr>
          <w:rFonts w:hint="cs"/>
          <w:i/>
          <w:iCs/>
          <w:rtl/>
        </w:rPr>
        <w:t xml:space="preserve"> דורשת שיחתמו איתה על הסכמי בלעדיות. </w:t>
      </w:r>
      <w:r w:rsidR="00E558A7" w:rsidRPr="005F4648">
        <w:rPr>
          <w:i/>
          <w:iCs/>
          <w:rtl/>
        </w:rPr>
        <w:t xml:space="preserve">יצרניות השוקולד חוששות לסרב לדרישה זו מחמת האפשרות לפגיעה באספקה השוטפת של הקקאו, הנחוצה לייצור השוקולד. </w:t>
      </w:r>
      <w:r w:rsidR="00A45ECA" w:rsidRPr="005F4648">
        <w:rPr>
          <w:rFonts w:hint="cs"/>
          <w:i/>
          <w:iCs/>
          <w:rtl/>
        </w:rPr>
        <w:t xml:space="preserve">במקרה כזה, </w:t>
      </w:r>
      <w:r w:rsidR="00B779BD" w:rsidRPr="005F4648">
        <w:rPr>
          <w:rFonts w:hint="cs"/>
          <w:i/>
          <w:iCs/>
          <w:rtl/>
        </w:rPr>
        <w:t xml:space="preserve">עצם </w:t>
      </w:r>
      <w:r w:rsidRPr="005F4648">
        <w:rPr>
          <w:rFonts w:hint="cs"/>
          <w:i/>
          <w:iCs/>
          <w:rtl/>
        </w:rPr>
        <w:t xml:space="preserve">היכולת של חברה </w:t>
      </w:r>
      <w:r w:rsidR="00651CE5" w:rsidRPr="005F4648">
        <w:rPr>
          <w:i/>
          <w:iCs/>
        </w:rPr>
        <w:t>A</w:t>
      </w:r>
      <w:r w:rsidR="00651CE5" w:rsidRPr="005F4648">
        <w:rPr>
          <w:rFonts w:hint="cs"/>
          <w:i/>
          <w:iCs/>
          <w:rtl/>
        </w:rPr>
        <w:t xml:space="preserve"> </w:t>
      </w:r>
      <w:r w:rsidR="00B779BD" w:rsidRPr="005F4648">
        <w:rPr>
          <w:rFonts w:hint="cs"/>
          <w:i/>
          <w:iCs/>
          <w:rtl/>
        </w:rPr>
        <w:t xml:space="preserve">להכריח </w:t>
      </w:r>
      <w:r w:rsidR="00E558A7" w:rsidRPr="005F4648">
        <w:rPr>
          <w:rFonts w:hint="cs"/>
          <w:i/>
          <w:iCs/>
          <w:rtl/>
        </w:rPr>
        <w:t xml:space="preserve">את יצרניות השוקולד </w:t>
      </w:r>
      <w:r w:rsidR="00B779BD" w:rsidRPr="005F4648">
        <w:rPr>
          <w:rFonts w:hint="cs"/>
          <w:i/>
          <w:iCs/>
          <w:rtl/>
        </w:rPr>
        <w:t>לחתום על הסכמי בלעדיות עשוי</w:t>
      </w:r>
      <w:r w:rsidR="00C9074A" w:rsidRPr="005F4648">
        <w:rPr>
          <w:rFonts w:hint="cs"/>
          <w:i/>
          <w:iCs/>
          <w:rtl/>
        </w:rPr>
        <w:t>ה</w:t>
      </w:r>
      <w:r w:rsidRPr="005F4648">
        <w:rPr>
          <w:rFonts w:hint="cs"/>
          <w:i/>
          <w:iCs/>
          <w:rtl/>
        </w:rPr>
        <w:t xml:space="preserve"> להעיד על כך שאין בפניה</w:t>
      </w:r>
      <w:r w:rsidR="00E558A7" w:rsidRPr="005F4648">
        <w:rPr>
          <w:rFonts w:hint="cs"/>
          <w:i/>
          <w:iCs/>
          <w:rtl/>
        </w:rPr>
        <w:t>ן</w:t>
      </w:r>
      <w:r w:rsidRPr="005F4648">
        <w:rPr>
          <w:rFonts w:hint="cs"/>
          <w:i/>
          <w:iCs/>
          <w:rtl/>
        </w:rPr>
        <w:t xml:space="preserve"> חלופות אחרות מלבד המשך ההתקשרות עם חברה </w:t>
      </w:r>
      <w:r w:rsidR="00651CE5" w:rsidRPr="005F4648">
        <w:rPr>
          <w:i/>
          <w:iCs/>
        </w:rPr>
        <w:t>A</w:t>
      </w:r>
      <w:r w:rsidR="00B779BD" w:rsidRPr="005F4648">
        <w:rPr>
          <w:rFonts w:hint="cs"/>
          <w:i/>
          <w:iCs/>
          <w:rtl/>
        </w:rPr>
        <w:t xml:space="preserve"> </w:t>
      </w:r>
      <w:r w:rsidR="00B779BD" w:rsidRPr="005F4648">
        <w:rPr>
          <w:i/>
          <w:iCs/>
          <w:rtl/>
        </w:rPr>
        <w:t>–</w:t>
      </w:r>
      <w:r w:rsidR="00B779BD" w:rsidRPr="005F4648">
        <w:rPr>
          <w:rFonts w:hint="cs"/>
          <w:i/>
          <w:iCs/>
          <w:rtl/>
        </w:rPr>
        <w:t xml:space="preserve"> כלומר,</w:t>
      </w:r>
      <w:r w:rsidR="00586E81" w:rsidRPr="005F4648">
        <w:rPr>
          <w:rFonts w:hint="cs"/>
          <w:i/>
          <w:iCs/>
          <w:rtl/>
        </w:rPr>
        <w:t xml:space="preserve"> עשויה להיות אינדיקציה</w:t>
      </w:r>
      <w:r w:rsidR="00B779BD" w:rsidRPr="005F4648">
        <w:rPr>
          <w:rFonts w:hint="cs"/>
          <w:i/>
          <w:iCs/>
          <w:rtl/>
        </w:rPr>
        <w:t xml:space="preserve"> שחברה </w:t>
      </w:r>
      <w:r w:rsidR="00651CE5" w:rsidRPr="005F4648">
        <w:rPr>
          <w:i/>
          <w:iCs/>
        </w:rPr>
        <w:t>A</w:t>
      </w:r>
      <w:r w:rsidR="00B779BD" w:rsidRPr="005F4648">
        <w:rPr>
          <w:rFonts w:hint="cs"/>
          <w:i/>
          <w:iCs/>
          <w:rtl/>
        </w:rPr>
        <w:t xml:space="preserve"> בעלת כוח שוק משמעותי כלפיהם</w:t>
      </w:r>
      <w:r w:rsidR="00ED2758" w:rsidRPr="005F4648">
        <w:rPr>
          <w:rFonts w:hint="cs"/>
          <w:i/>
          <w:iCs/>
          <w:rtl/>
        </w:rPr>
        <w:t>.</w:t>
      </w:r>
    </w:p>
    <w:p w14:paraId="6C80D324" w14:textId="0ED6CE7E" w:rsidR="00ED2758" w:rsidRPr="005F4648" w:rsidRDefault="00ED2758" w:rsidP="00651CE5">
      <w:pPr>
        <w:spacing w:line="360" w:lineRule="auto"/>
        <w:jc w:val="both"/>
        <w:rPr>
          <w:rtl/>
        </w:rPr>
      </w:pPr>
      <w:r w:rsidRPr="005F4648">
        <w:rPr>
          <w:rFonts w:hint="cs"/>
          <w:rtl/>
        </w:rPr>
        <w:lastRenderedPageBreak/>
        <w:t xml:space="preserve">בהחלטה האירופאית בעניין </w:t>
      </w:r>
      <w:r w:rsidRPr="005F4648">
        <w:t>Hilti</w:t>
      </w:r>
      <w:r w:rsidRPr="005F4648">
        <w:rPr>
          <w:rFonts w:hint="cs"/>
          <w:rtl/>
        </w:rPr>
        <w:t>,</w:t>
      </w:r>
      <w:r w:rsidRPr="005F4648">
        <w:rPr>
          <w:rStyle w:val="FootnoteReference"/>
          <w:rtl/>
        </w:rPr>
        <w:footnoteReference w:id="20"/>
      </w:r>
      <w:r w:rsidRPr="005F4648">
        <w:rPr>
          <w:rFonts w:hint="cs"/>
          <w:rtl/>
        </w:rPr>
        <w:t xml:space="preserve"> בית המשפט קיבל את עמדת</w:t>
      </w:r>
      <w:r w:rsidR="00557D4B" w:rsidRPr="005F4648">
        <w:rPr>
          <w:rFonts w:hint="cs"/>
          <w:rtl/>
        </w:rPr>
        <w:t>ה של</w:t>
      </w:r>
      <w:r w:rsidRPr="005F4648">
        <w:rPr>
          <w:rFonts w:hint="cs"/>
          <w:rtl/>
        </w:rPr>
        <w:t xml:space="preserve"> הנציבות לפיה עצם העובדה ש-</w:t>
      </w:r>
      <w:r w:rsidRPr="005F4648">
        <w:t>Hilti</w:t>
      </w:r>
      <w:r w:rsidRPr="005F4648">
        <w:rPr>
          <w:rFonts w:hint="cs"/>
          <w:rtl/>
        </w:rPr>
        <w:t xml:space="preserve"> </w:t>
      </w:r>
      <w:r w:rsidR="00B972B1" w:rsidRPr="005F4648">
        <w:rPr>
          <w:rFonts w:hint="cs"/>
          <w:rtl/>
        </w:rPr>
        <w:t>הצליחה</w:t>
      </w:r>
      <w:r w:rsidR="0014704B" w:rsidRPr="005F4648">
        <w:rPr>
          <w:rFonts w:hint="cs"/>
          <w:rtl/>
        </w:rPr>
        <w:t xml:space="preserve"> לקשור </w:t>
      </w:r>
      <w:r w:rsidRPr="005F4648">
        <w:rPr>
          <w:rFonts w:hint="cs"/>
          <w:rtl/>
        </w:rPr>
        <w:t xml:space="preserve">בין מכירת </w:t>
      </w:r>
      <w:r w:rsidR="00651CE5" w:rsidRPr="005F4648">
        <w:rPr>
          <w:rFonts w:hint="cs"/>
          <w:rtl/>
        </w:rPr>
        <w:t>מחסניות לאקדחי</w:t>
      </w:r>
      <w:r w:rsidRPr="005F4648">
        <w:rPr>
          <w:rFonts w:hint="cs"/>
          <w:rtl/>
        </w:rPr>
        <w:t xml:space="preserve"> המסמרים שלה לבין מכירת מסמרים מעיד על </w:t>
      </w:r>
      <w:r w:rsidR="0014704B" w:rsidRPr="005F4648">
        <w:rPr>
          <w:rFonts w:hint="cs"/>
          <w:rtl/>
        </w:rPr>
        <w:t>יכולתה לפעול באופן עצמאי ממתחרותיה ולקוחותיה ו</w:t>
      </w:r>
      <w:r w:rsidR="006306D0" w:rsidRPr="005F4648">
        <w:rPr>
          <w:rFonts w:hint="cs"/>
          <w:rtl/>
        </w:rPr>
        <w:t>מבלי להתייחס אליהם כראוי</w:t>
      </w:r>
      <w:r w:rsidR="0014704B" w:rsidRPr="005F4648">
        <w:rPr>
          <w:rFonts w:hint="cs"/>
          <w:rtl/>
        </w:rPr>
        <w:t>.</w:t>
      </w:r>
      <w:r w:rsidR="000A5796" w:rsidRPr="005F4648">
        <w:rPr>
          <w:rStyle w:val="FootnoteReference"/>
          <w:rtl/>
        </w:rPr>
        <w:footnoteReference w:id="21"/>
      </w:r>
      <w:r w:rsidR="0014704B" w:rsidRPr="005F4648">
        <w:rPr>
          <w:rFonts w:hint="cs"/>
          <w:rtl/>
        </w:rPr>
        <w:t xml:space="preserve"> פעולה בלתי מרוסנת זאת חיזקה את ה</w:t>
      </w:r>
      <w:r w:rsidR="000A5796" w:rsidRPr="005F4648">
        <w:rPr>
          <w:rFonts w:hint="cs"/>
          <w:rtl/>
        </w:rPr>
        <w:t>מ</w:t>
      </w:r>
      <w:r w:rsidR="0014704B" w:rsidRPr="005F4648">
        <w:rPr>
          <w:rFonts w:hint="cs"/>
          <w:rtl/>
        </w:rPr>
        <w:t xml:space="preserve">סקנה שהיא </w:t>
      </w:r>
      <w:r w:rsidRPr="005F4648">
        <w:rPr>
          <w:rFonts w:hint="cs"/>
          <w:rtl/>
        </w:rPr>
        <w:t xml:space="preserve">בעלת מעמד דומיננטי, שכן קשירה מסוג זה לרוב אינה כדאית למי שנעדר כוח כאמור: </w:t>
      </w:r>
    </w:p>
    <w:p w14:paraId="2530F4E8" w14:textId="77777777" w:rsidR="00B63526" w:rsidRPr="005F4648" w:rsidRDefault="00ED2758" w:rsidP="00C01386">
      <w:pPr>
        <w:bidi w:val="0"/>
        <w:spacing w:line="240" w:lineRule="auto"/>
        <w:ind w:left="720" w:right="651"/>
        <w:jc w:val="both"/>
      </w:pPr>
      <w:r w:rsidRPr="005F4648">
        <w:rPr>
          <w:rFonts w:hint="cs"/>
          <w:rtl/>
        </w:rPr>
        <w:t>"</w:t>
      </w:r>
      <w:r w:rsidRPr="005F4648">
        <w:t>It should be added that, as the Commission rightly contended, it is highly improbable in practice that a non-dominant supplier will act as Hilti did, since effective competition will normally ensure that the adverse consequences of such behaviour outweigh any benefits."</w:t>
      </w:r>
      <w:r w:rsidRPr="005F4648">
        <w:rPr>
          <w:rStyle w:val="FootnoteReference"/>
        </w:rPr>
        <w:footnoteReference w:id="22"/>
      </w:r>
    </w:p>
    <w:p w14:paraId="62302040" w14:textId="04E0DFE0" w:rsidR="0085670C" w:rsidRPr="005F4648" w:rsidRDefault="0085670C" w:rsidP="00B571F1">
      <w:pPr>
        <w:spacing w:line="360" w:lineRule="auto"/>
        <w:jc w:val="both"/>
        <w:rPr>
          <w:rtl/>
        </w:rPr>
      </w:pPr>
      <w:r w:rsidRPr="005F4648">
        <w:rPr>
          <w:rFonts w:hint="cs"/>
          <w:rtl/>
        </w:rPr>
        <w:t xml:space="preserve">יחד עם זאת, יש להיזהר ביישום בחינה זאת, שכן במקרים מסוימים גם מי שאינו מחזיק בכוח שוק משמעותי עשוי לנקוט באותן פרקטיקות העשויות ללמד על כוח שוק במצבים אחרים. משכך, </w:t>
      </w:r>
      <w:r w:rsidR="00634618" w:rsidRPr="005F4648">
        <w:rPr>
          <w:rFonts w:hint="cs"/>
          <w:rtl/>
        </w:rPr>
        <w:t xml:space="preserve">התנהגות הגורם לא תעמוד בפני עצמה ולא </w:t>
      </w:r>
      <w:r w:rsidR="00B571F1" w:rsidRPr="005F4648">
        <w:rPr>
          <w:rFonts w:hint="cs"/>
          <w:rtl/>
        </w:rPr>
        <w:t xml:space="preserve">די בה כשלעצמה </w:t>
      </w:r>
      <w:r w:rsidR="00634618" w:rsidRPr="005F4648">
        <w:rPr>
          <w:rFonts w:hint="cs"/>
          <w:rtl/>
        </w:rPr>
        <w:t xml:space="preserve">כדי להעיד על קיומו של כוח שוק משמעותי. </w:t>
      </w:r>
      <w:r w:rsidR="00ED64CE" w:rsidRPr="005F4648">
        <w:rPr>
          <w:rFonts w:hint="cs"/>
          <w:rtl/>
        </w:rPr>
        <w:t xml:space="preserve">כלומר </w:t>
      </w:r>
      <w:r w:rsidRPr="005F4648">
        <w:rPr>
          <w:rFonts w:hint="cs"/>
          <w:rtl/>
        </w:rPr>
        <w:t>נדרש</w:t>
      </w:r>
      <w:r w:rsidR="00ED64CE" w:rsidRPr="005F4648">
        <w:rPr>
          <w:rFonts w:hint="cs"/>
          <w:rtl/>
        </w:rPr>
        <w:t>ת בחינה של</w:t>
      </w:r>
      <w:r w:rsidR="00B571F1" w:rsidRPr="005F4648">
        <w:rPr>
          <w:rFonts w:hint="cs"/>
          <w:rtl/>
        </w:rPr>
        <w:t xml:space="preserve"> </w:t>
      </w:r>
      <w:r w:rsidR="00634618" w:rsidRPr="005F4648">
        <w:rPr>
          <w:rFonts w:hint="cs"/>
          <w:rtl/>
        </w:rPr>
        <w:t>מאפייני</w:t>
      </w:r>
      <w:r w:rsidR="00B05B26" w:rsidRPr="005F4648">
        <w:rPr>
          <w:rFonts w:hint="cs"/>
          <w:rtl/>
        </w:rPr>
        <w:t>ם נוספים</w:t>
      </w:r>
      <w:r w:rsidR="00634618" w:rsidRPr="005F4648">
        <w:rPr>
          <w:rFonts w:hint="cs"/>
          <w:rtl/>
        </w:rPr>
        <w:t xml:space="preserve"> </w:t>
      </w:r>
      <w:r w:rsidRPr="005F4648">
        <w:rPr>
          <w:rFonts w:hint="cs"/>
          <w:rtl/>
        </w:rPr>
        <w:t>של המוצר והשוק כפי שהורחב לעיל</w:t>
      </w:r>
      <w:r w:rsidR="00634618" w:rsidRPr="005F4648">
        <w:rPr>
          <w:rFonts w:hint="cs"/>
          <w:rtl/>
        </w:rPr>
        <w:t xml:space="preserve"> </w:t>
      </w:r>
      <w:r w:rsidR="00B05B26" w:rsidRPr="005F4648">
        <w:rPr>
          <w:rFonts w:hint="cs"/>
          <w:rtl/>
        </w:rPr>
        <w:t xml:space="preserve">אשר </w:t>
      </w:r>
      <w:r w:rsidR="00634618" w:rsidRPr="005F4648">
        <w:rPr>
          <w:rFonts w:hint="cs"/>
          <w:rtl/>
        </w:rPr>
        <w:t>יתמכו</w:t>
      </w:r>
      <w:r w:rsidR="00AF753F" w:rsidRPr="005F4648">
        <w:rPr>
          <w:rFonts w:hint="cs"/>
          <w:rtl/>
        </w:rPr>
        <w:t xml:space="preserve"> במסקנה כי לגורם הנבחן</w:t>
      </w:r>
      <w:r w:rsidR="00634618" w:rsidRPr="005F4648">
        <w:rPr>
          <w:rFonts w:hint="cs"/>
          <w:rtl/>
        </w:rPr>
        <w:t xml:space="preserve"> כוח שוק</w:t>
      </w:r>
      <w:r w:rsidR="00AF753F" w:rsidRPr="005F4648">
        <w:rPr>
          <w:rFonts w:hint="cs"/>
          <w:rtl/>
        </w:rPr>
        <w:t xml:space="preserve"> משמעותי</w:t>
      </w:r>
      <w:r w:rsidRPr="005F4648">
        <w:rPr>
          <w:rFonts w:hint="cs"/>
          <w:rtl/>
        </w:rPr>
        <w:t xml:space="preserve">. </w:t>
      </w:r>
    </w:p>
    <w:p w14:paraId="2FCAFCA2" w14:textId="724B3DDF" w:rsidR="00BE1261" w:rsidRPr="005F4648" w:rsidRDefault="0085670C" w:rsidP="00300B38">
      <w:pPr>
        <w:spacing w:line="360" w:lineRule="auto"/>
        <w:jc w:val="both"/>
        <w:rPr>
          <w:rtl/>
        </w:rPr>
      </w:pPr>
      <w:r w:rsidRPr="005F4648">
        <w:rPr>
          <w:rFonts w:hint="cs"/>
          <w:rtl/>
        </w:rPr>
        <w:t xml:space="preserve">כך, למשל, יכולתו של גורם מסוים </w:t>
      </w:r>
      <w:r w:rsidR="00DA67AC" w:rsidRPr="005F4648">
        <w:rPr>
          <w:rFonts w:hint="cs"/>
          <w:rtl/>
        </w:rPr>
        <w:t>לגבות מחירים שונים מלקוחות שונים</w:t>
      </w:r>
      <w:r w:rsidR="00634618" w:rsidRPr="005F4648">
        <w:rPr>
          <w:rFonts w:hint="cs"/>
          <w:rtl/>
        </w:rPr>
        <w:t xml:space="preserve"> לאורך זמן</w:t>
      </w:r>
      <w:r w:rsidR="00DA67AC" w:rsidRPr="005F4648">
        <w:rPr>
          <w:rFonts w:hint="cs"/>
          <w:rtl/>
        </w:rPr>
        <w:t xml:space="preserve">, מבלי שהדבר מבוסס על הבדלים בעלויות (היינו </w:t>
      </w:r>
      <w:r w:rsidRPr="005F4648">
        <w:rPr>
          <w:rFonts w:hint="cs"/>
          <w:rtl/>
        </w:rPr>
        <w:t>לנקוט בפרקטיקה של אפליית מחירים</w:t>
      </w:r>
      <w:r w:rsidR="00DA67AC" w:rsidRPr="005F4648">
        <w:rPr>
          <w:rFonts w:hint="cs"/>
          <w:rtl/>
        </w:rPr>
        <w:t>)</w:t>
      </w:r>
      <w:r w:rsidRPr="005F4648">
        <w:rPr>
          <w:rFonts w:hint="cs"/>
          <w:rtl/>
        </w:rPr>
        <w:t xml:space="preserve"> </w:t>
      </w:r>
      <w:r w:rsidR="001812C5" w:rsidRPr="005F4648">
        <w:rPr>
          <w:rFonts w:hint="cs"/>
          <w:rtl/>
        </w:rPr>
        <w:t>עשויה</w:t>
      </w:r>
      <w:r w:rsidR="009023F4" w:rsidRPr="005F4648">
        <w:rPr>
          <w:rFonts w:hint="cs"/>
          <w:rtl/>
        </w:rPr>
        <w:t xml:space="preserve"> לה</w:t>
      </w:r>
      <w:r w:rsidRPr="005F4648">
        <w:rPr>
          <w:rFonts w:hint="cs"/>
          <w:rtl/>
        </w:rPr>
        <w:t xml:space="preserve">עיד על </w:t>
      </w:r>
      <w:r w:rsidR="00D17890" w:rsidRPr="005F4648">
        <w:rPr>
          <w:rFonts w:hint="cs"/>
          <w:rtl/>
        </w:rPr>
        <w:t>כך שהוא מחזיק בכוח שוק</w:t>
      </w:r>
      <w:r w:rsidRPr="005F4648">
        <w:rPr>
          <w:rFonts w:hint="cs"/>
          <w:rtl/>
        </w:rPr>
        <w:t xml:space="preserve">. </w:t>
      </w:r>
      <w:r w:rsidR="001827D2" w:rsidRPr="005F4648">
        <w:rPr>
          <w:rFonts w:hint="cs"/>
          <w:rtl/>
        </w:rPr>
        <w:t>בהיעדר כוח שוק</w:t>
      </w:r>
      <w:r w:rsidRPr="005F4648">
        <w:rPr>
          <w:rFonts w:hint="cs"/>
          <w:rtl/>
        </w:rPr>
        <w:t xml:space="preserve">, סביר כי היה בידי הלקוחות המשלמים מחיר גבוה יחסית לפנות </w:t>
      </w:r>
      <w:r w:rsidRPr="005F4648">
        <w:rPr>
          <w:rFonts w:hint="cs"/>
          <w:rtl/>
        </w:rPr>
        <w:lastRenderedPageBreak/>
        <w:t>לספקים אחרים, אשר היה כדאי להם ל</w:t>
      </w:r>
      <w:r w:rsidR="000B0AA0" w:rsidRPr="005F4648">
        <w:rPr>
          <w:rFonts w:hint="cs"/>
          <w:rtl/>
        </w:rPr>
        <w:t>הציע את המוצר במחיר תחרותי יותר;</w:t>
      </w:r>
      <w:r w:rsidRPr="005F4648">
        <w:rPr>
          <w:rFonts w:hint="cs"/>
          <w:rtl/>
        </w:rPr>
        <w:t xml:space="preserve"> עצם העובדה כי הלקוחות אינם עושים כן עשויה להעיד על כך שאין בפניהם חלופות אחרות ראויות.</w:t>
      </w:r>
      <w:r w:rsidR="00EF2EF2" w:rsidRPr="005F4648">
        <w:rPr>
          <w:rFonts w:hint="cs"/>
          <w:rtl/>
        </w:rPr>
        <w:t xml:space="preserve"> </w:t>
      </w:r>
      <w:r w:rsidR="00E06A0A" w:rsidRPr="005F4648">
        <w:rPr>
          <w:rFonts w:hint="cs"/>
          <w:rtl/>
        </w:rPr>
        <w:t xml:space="preserve">יחד </w:t>
      </w:r>
      <w:r w:rsidR="00EF2EF2" w:rsidRPr="005F4648">
        <w:rPr>
          <w:rFonts w:hint="cs"/>
          <w:rtl/>
        </w:rPr>
        <w:t xml:space="preserve">עם זאת, ברור גם שלא לכל פירמה שנוקטת </w:t>
      </w:r>
      <w:r w:rsidR="00D20414" w:rsidRPr="005F4648">
        <w:rPr>
          <w:rFonts w:hint="cs"/>
          <w:rtl/>
        </w:rPr>
        <w:t>ב</w:t>
      </w:r>
      <w:r w:rsidR="00EF2EF2" w:rsidRPr="005F4648">
        <w:rPr>
          <w:rFonts w:hint="cs"/>
          <w:rtl/>
        </w:rPr>
        <w:t xml:space="preserve">אפליית מחירים </w:t>
      </w:r>
      <w:r w:rsidR="00300B38" w:rsidRPr="005F4648">
        <w:rPr>
          <w:rFonts w:hint="cs"/>
          <w:rtl/>
        </w:rPr>
        <w:t xml:space="preserve">כלשהי </w:t>
      </w:r>
      <w:r w:rsidR="00EF2EF2" w:rsidRPr="005F4648">
        <w:rPr>
          <w:rFonts w:hint="cs"/>
          <w:rtl/>
        </w:rPr>
        <w:t xml:space="preserve">יש כוח שוק משמעותי </w:t>
      </w:r>
      <w:r w:rsidR="00D20414" w:rsidRPr="005F4648">
        <w:rPr>
          <w:rFonts w:hint="cs"/>
          <w:rtl/>
        </w:rPr>
        <w:t>כמובנו בחוק התחרות הכלכלית.</w:t>
      </w:r>
      <w:r w:rsidRPr="005F4648">
        <w:rPr>
          <w:rFonts w:hint="cs"/>
          <w:rtl/>
        </w:rPr>
        <w:t xml:space="preserve"> </w:t>
      </w:r>
    </w:p>
    <w:p w14:paraId="4A5763A2" w14:textId="46C646B6" w:rsidR="00392BA4" w:rsidRPr="005F4648" w:rsidRDefault="008B3EC5" w:rsidP="00BE1261">
      <w:pPr>
        <w:pStyle w:val="Heading2"/>
        <w:rPr>
          <w:rtl/>
        </w:rPr>
      </w:pPr>
      <w:bookmarkStart w:id="9" w:name="_Toc14249626"/>
      <w:r w:rsidRPr="005F4648">
        <w:rPr>
          <w:rFonts w:hint="cs"/>
          <w:rtl/>
        </w:rPr>
        <w:t xml:space="preserve">סיכום: </w:t>
      </w:r>
      <w:r w:rsidR="00690FE4" w:rsidRPr="005F4648">
        <w:rPr>
          <w:rFonts w:hint="cs"/>
          <w:rtl/>
        </w:rPr>
        <w:t>דרכי</w:t>
      </w:r>
      <w:r w:rsidRPr="005F4648">
        <w:rPr>
          <w:rFonts w:hint="cs"/>
          <w:rtl/>
        </w:rPr>
        <w:t xml:space="preserve"> בחינת כוח שוק</w:t>
      </w:r>
      <w:r w:rsidR="001B2049" w:rsidRPr="005F4648">
        <w:rPr>
          <w:rFonts w:hint="cs"/>
          <w:rtl/>
        </w:rPr>
        <w:t xml:space="preserve"> משמעותי</w:t>
      </w:r>
      <w:bookmarkEnd w:id="9"/>
      <w:r w:rsidRPr="005F4648">
        <w:rPr>
          <w:rFonts w:hint="cs"/>
          <w:rtl/>
        </w:rPr>
        <w:t xml:space="preserve"> </w:t>
      </w:r>
    </w:p>
    <w:p w14:paraId="4C8C2AB4" w14:textId="1D5AC5B7" w:rsidR="00BE17E4" w:rsidRPr="005F4648" w:rsidRDefault="00561647" w:rsidP="00911619">
      <w:pPr>
        <w:spacing w:line="360" w:lineRule="auto"/>
        <w:jc w:val="both"/>
        <w:rPr>
          <w:rtl/>
        </w:rPr>
      </w:pPr>
      <w:r w:rsidRPr="005F4648">
        <w:rPr>
          <w:rFonts w:hint="cs"/>
          <w:rtl/>
        </w:rPr>
        <w:t>כפי שהורחב לעיל, על מנת לעמוד על מידת כוח השוק שבידי גורם מסוים, יש לבחון את מכלול האינדיקציות הרלוונטיות</w:t>
      </w:r>
      <w:r w:rsidR="00690FE4" w:rsidRPr="005F4648">
        <w:rPr>
          <w:rFonts w:hint="cs"/>
          <w:rtl/>
        </w:rPr>
        <w:t xml:space="preserve">: </w:t>
      </w:r>
      <w:r w:rsidR="00D17890" w:rsidRPr="005F4648">
        <w:rPr>
          <w:rFonts w:hint="cs"/>
          <w:rtl/>
        </w:rPr>
        <w:t xml:space="preserve">בראש ובראשונה </w:t>
      </w:r>
      <w:r w:rsidRPr="005F4648">
        <w:rPr>
          <w:rFonts w:hint="cs"/>
          <w:rtl/>
        </w:rPr>
        <w:t xml:space="preserve">מאפייני השוק והמוצר המשפיעים על מידת הריסון מצד ההיצע ומצד הביקוש; </w:t>
      </w:r>
      <w:r w:rsidR="00D17890" w:rsidRPr="005F4648">
        <w:rPr>
          <w:rFonts w:hint="cs"/>
          <w:rtl/>
        </w:rPr>
        <w:t xml:space="preserve">ולצד זאת </w:t>
      </w:r>
      <w:r w:rsidR="005524CE" w:rsidRPr="005F4648">
        <w:rPr>
          <w:rFonts w:hint="cs"/>
          <w:rtl/>
        </w:rPr>
        <w:t>גם אינדיקציות בעניין המחיר הנגבה</w:t>
      </w:r>
      <w:r w:rsidR="00CF7D75" w:rsidRPr="005F4648">
        <w:rPr>
          <w:rFonts w:hint="cs"/>
          <w:rtl/>
        </w:rPr>
        <w:t>,</w:t>
      </w:r>
      <w:r w:rsidR="00DE7DD1" w:rsidRPr="005F4648">
        <w:rPr>
          <w:rFonts w:hint="cs"/>
          <w:rtl/>
        </w:rPr>
        <w:t xml:space="preserve"> המרווח</w:t>
      </w:r>
      <w:r w:rsidR="005524CE" w:rsidRPr="005F4648">
        <w:rPr>
          <w:rFonts w:hint="cs"/>
          <w:rtl/>
        </w:rPr>
        <w:t xml:space="preserve"> </w:t>
      </w:r>
      <w:r w:rsidRPr="005F4648">
        <w:rPr>
          <w:rFonts w:hint="cs"/>
          <w:rtl/>
        </w:rPr>
        <w:t>והתנהגות הגורם הנבחן בפועל</w:t>
      </w:r>
      <w:r w:rsidR="00C02B30" w:rsidRPr="005F4648">
        <w:rPr>
          <w:rFonts w:hint="cs"/>
          <w:rtl/>
        </w:rPr>
        <w:t>. ברי שהמאפיינים שהוצגו אינם רשימה מחייבת שכולה רלוונטית בכל מקרה, אלא שכל שוק ומוצר בהתאם למאפיינים ואינדיקציות המתאימים ל</w:t>
      </w:r>
      <w:r w:rsidR="00D01F37" w:rsidRPr="005F4648">
        <w:rPr>
          <w:rFonts w:hint="cs"/>
          <w:rtl/>
        </w:rPr>
        <w:t>ו</w:t>
      </w:r>
      <w:r w:rsidR="00BE17E4" w:rsidRPr="005F4648">
        <w:rPr>
          <w:rFonts w:hint="cs"/>
          <w:rtl/>
        </w:rPr>
        <w:t>:</w:t>
      </w:r>
    </w:p>
    <w:p w14:paraId="3BBB6017" w14:textId="15CFEAA4" w:rsidR="00561647" w:rsidRPr="005F4648" w:rsidRDefault="00F45030" w:rsidP="00C02B30">
      <w:pPr>
        <w:spacing w:after="0" w:line="360" w:lineRule="auto"/>
        <w:jc w:val="both"/>
        <w:rPr>
          <w:rtl/>
        </w:rPr>
      </w:pPr>
      <w:r w:rsidRPr="005F4648">
        <w:rPr>
          <w:noProof/>
          <w:rtl/>
        </w:rPr>
        <mc:AlternateContent>
          <mc:Choice Requires="wps">
            <w:drawing>
              <wp:anchor distT="0" distB="0" distL="114300" distR="114300" simplePos="0" relativeHeight="251655168" behindDoc="0" locked="0" layoutInCell="1" allowOverlap="1" wp14:anchorId="52BF2F8F" wp14:editId="19EE3D9A">
                <wp:simplePos x="0" y="0"/>
                <wp:positionH relativeFrom="column">
                  <wp:posOffset>-374650</wp:posOffset>
                </wp:positionH>
                <wp:positionV relativeFrom="paragraph">
                  <wp:posOffset>228600</wp:posOffset>
                </wp:positionV>
                <wp:extent cx="6000115" cy="4546600"/>
                <wp:effectExtent l="0" t="0" r="19685" b="25400"/>
                <wp:wrapNone/>
                <wp:docPr id="3" name="תרשים זרימה: תהליך 3"/>
                <wp:cNvGraphicFramePr/>
                <a:graphic xmlns:a="http://schemas.openxmlformats.org/drawingml/2006/main">
                  <a:graphicData uri="http://schemas.microsoft.com/office/word/2010/wordprocessingShape">
                    <wps:wsp>
                      <wps:cNvSpPr/>
                      <wps:spPr>
                        <a:xfrm>
                          <a:off x="0" y="0"/>
                          <a:ext cx="6000115" cy="45466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C01423" w14:textId="2DFE969E" w:rsidR="00591E5C" w:rsidRPr="000B0243" w:rsidRDefault="00591E5C" w:rsidP="00743D89">
                            <w:pPr>
                              <w:jc w:val="right"/>
                              <w:rPr>
                                <w:b/>
                                <w:bCs/>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w14:anchorId="52BF2F8F" id="_x0000_t109" coordsize="21600,21600" o:spt="109" path="m,l,21600r21600,l21600,xe">
                <v:stroke joinstyle="miter"/>
                <v:path gradientshapeok="t" o:connecttype="rect"/>
              </v:shapetype>
              <v:shape id="תרשים זרימה: תהליך 3" o:spid="_x0000_s1026" type="#_x0000_t109" style="position:absolute;left:0;text-align:left;margin-left:-29.5pt;margin-top:18pt;width:472.45pt;height:35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" fillcolor="white [3201]" strokecolor="black [3213]" strokeweight="2pt">
                <v:textbox>
                  <w:txbxContent>
                    <w:p w14:paraId="0DC01423" w14:textId="2DFE969E" w:rsidR="00591E5C" w:rsidRPr="000B0243" w:rsidRDefault="00591E5C" w:rsidP="00743D89">
                      <w:pPr>
                        <w:jc w:val="right"/>
                        <w:rPr>
                          <w:b/>
                          <w:bCs/>
                          <w:rtl/>
                        </w:rPr>
                      </w:pPr>
                    </w:p>
                  </w:txbxContent>
                </v:textbox>
              </v:shape>
            </w:pict>
          </mc:Fallback>
        </mc:AlternateContent>
      </w:r>
    </w:p>
    <w:p w14:paraId="1E6237E3" w14:textId="5CD2D226" w:rsidR="00743D89" w:rsidRPr="005F4648" w:rsidRDefault="005F4648">
      <w:pPr>
        <w:bidi w:val="0"/>
        <w:rPr>
          <w:b/>
          <w:bCs/>
        </w:rPr>
      </w:pPr>
      <w:r w:rsidRPr="005F4648">
        <w:rPr>
          <w:noProof/>
          <w:rtl/>
        </w:rPr>
        <mc:AlternateContent>
          <mc:Choice Requires="wps">
            <w:drawing>
              <wp:anchor distT="0" distB="0" distL="114300" distR="114300" simplePos="0" relativeHeight="251659264" behindDoc="0" locked="0" layoutInCell="1" allowOverlap="1" wp14:anchorId="3801659B" wp14:editId="2EDDF1A7">
                <wp:simplePos x="0" y="0"/>
                <wp:positionH relativeFrom="column">
                  <wp:posOffset>-215900</wp:posOffset>
                </wp:positionH>
                <wp:positionV relativeFrom="paragraph">
                  <wp:posOffset>3225800</wp:posOffset>
                </wp:positionV>
                <wp:extent cx="3168650" cy="825500"/>
                <wp:effectExtent l="0" t="0" r="12700" b="12700"/>
                <wp:wrapNone/>
                <wp:docPr id="31" name="תרשים זרימה: תהליך 31"/>
                <wp:cNvGraphicFramePr/>
                <a:graphic xmlns:a="http://schemas.openxmlformats.org/drawingml/2006/main">
                  <a:graphicData uri="http://schemas.microsoft.com/office/word/2010/wordprocessingShape">
                    <wps:wsp>
                      <wps:cNvSpPr/>
                      <wps:spPr>
                        <a:xfrm>
                          <a:off x="0" y="0"/>
                          <a:ext cx="3168650" cy="825500"/>
                        </a:xfrm>
                        <a:prstGeom prst="flowChartProcess">
                          <a:avLst/>
                        </a:prstGeom>
                        <a:solidFill>
                          <a:srgbClr val="00B05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9F5EDE" w14:textId="77777777" w:rsidR="00591E5C" w:rsidRDefault="00591E5C" w:rsidP="00743D89">
                            <w:pPr>
                              <w:jc w:val="center"/>
                              <w:rPr>
                                <w:rtl/>
                              </w:rPr>
                            </w:pPr>
                            <w:r>
                              <w:rPr>
                                <w:rFonts w:hint="cs"/>
                                <w:rtl/>
                              </w:rPr>
                              <w:t xml:space="preserve">כניסה, התרחבות או מעבר צפויים בהסתברות גבוהה, במהירות ובהיקף מספק (כי החסמים נמוכים) </w:t>
                            </w:r>
                            <w:r>
                              <w:rPr>
                                <w:rtl/>
                              </w:rPr>
                              <w:t>–</w:t>
                            </w:r>
                            <w:r>
                              <w:rPr>
                                <w:rFonts w:hint="cs"/>
                                <w:rtl/>
                              </w:rPr>
                              <w:t xml:space="preserve"> אינדיקציה להיעדר כוח שוק</w:t>
                            </w:r>
                          </w:p>
                          <w:p w14:paraId="11072805" w14:textId="77777777" w:rsidR="00591E5C" w:rsidRPr="00FA6B9C" w:rsidRDefault="00591E5C" w:rsidP="00743D89">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1659B" id="תרשים זרימה: תהליך 31" o:spid="_x0000_s1027" type="#_x0000_t109" style="position:absolute;margin-left:-17pt;margin-top:254pt;width:249.5pt;height: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" fillcolor="#00b050" strokecolor="black [3213]" strokeweight="1pt">
                <v:fill opacity="32896f"/>
                <v:textbox>
                  <w:txbxContent>
                    <w:p w14:paraId="249F5EDE" w14:textId="77777777" w:rsidR="00591E5C" w:rsidRDefault="00591E5C" w:rsidP="00743D89">
                      <w:pPr>
                        <w:jc w:val="center"/>
                        <w:rPr>
                          <w:rtl/>
                        </w:rPr>
                      </w:pPr>
                      <w:r>
                        <w:rPr>
                          <w:rFonts w:hint="cs"/>
                          <w:rtl/>
                        </w:rPr>
                        <w:t xml:space="preserve">כניסה, התרחבות או מעבר צפויים בהסתברות גבוהה, במהירות ובהיקף מספק (כי החסמים נמוכים) </w:t>
                      </w:r>
                      <w:r>
                        <w:rPr>
                          <w:rtl/>
                        </w:rPr>
                        <w:t>–</w:t>
                      </w:r>
                      <w:r>
                        <w:rPr>
                          <w:rFonts w:hint="cs"/>
                          <w:rtl/>
                        </w:rPr>
                        <w:t xml:space="preserve"> אינדיקציה להיעדר כוח שוק</w:t>
                      </w:r>
                    </w:p>
                    <w:p w14:paraId="11072805" w14:textId="77777777" w:rsidR="00591E5C" w:rsidRPr="00FA6B9C" w:rsidRDefault="00591E5C" w:rsidP="00743D89">
                      <w:pPr>
                        <w:jc w:val="center"/>
                      </w:pPr>
                    </w:p>
                  </w:txbxContent>
                </v:textbox>
              </v:shape>
            </w:pict>
          </mc:Fallback>
        </mc:AlternateContent>
      </w:r>
      <w:r w:rsidR="00F45030" w:rsidRPr="005F4648">
        <w:rPr>
          <w:noProof/>
          <w:rtl/>
        </w:rPr>
        <mc:AlternateContent>
          <mc:Choice Requires="wps">
            <w:drawing>
              <wp:anchor distT="0" distB="0" distL="114300" distR="114300" simplePos="0" relativeHeight="251661312" behindDoc="0" locked="0" layoutInCell="1" allowOverlap="1" wp14:anchorId="68F9C43B" wp14:editId="789A5504">
                <wp:simplePos x="0" y="0"/>
                <wp:positionH relativeFrom="column">
                  <wp:posOffset>3092450</wp:posOffset>
                </wp:positionH>
                <wp:positionV relativeFrom="paragraph">
                  <wp:posOffset>3225800</wp:posOffset>
                </wp:positionV>
                <wp:extent cx="1774825" cy="819150"/>
                <wp:effectExtent l="0" t="0" r="15875" b="19050"/>
                <wp:wrapNone/>
                <wp:docPr id="30" name="תרשים זרימה: תהליך 30"/>
                <wp:cNvGraphicFramePr/>
                <a:graphic xmlns:a="http://schemas.openxmlformats.org/drawingml/2006/main">
                  <a:graphicData uri="http://schemas.microsoft.com/office/word/2010/wordprocessingShape">
                    <wps:wsp>
                      <wps:cNvSpPr/>
                      <wps:spPr>
                        <a:xfrm>
                          <a:off x="0" y="0"/>
                          <a:ext cx="1774825" cy="819150"/>
                        </a:xfrm>
                        <a:prstGeom prst="flowChartProcess">
                          <a:avLst/>
                        </a:prstGeom>
                        <a:solidFill>
                          <a:srgbClr val="FF000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3166B8D" w14:textId="77777777" w:rsidR="00F45030" w:rsidRDefault="00591E5C" w:rsidP="005F4648">
                            <w:pPr>
                              <w:spacing w:after="0"/>
                              <w:jc w:val="center"/>
                              <w:rPr>
                                <w:rtl/>
                              </w:rPr>
                            </w:pPr>
                            <w:r>
                              <w:rPr>
                                <w:rFonts w:hint="cs"/>
                                <w:rtl/>
                              </w:rPr>
                              <w:t xml:space="preserve">קיימים חסמי כניסה/התרחבות/מעבר גבוהים </w:t>
                            </w:r>
                            <w:r>
                              <w:rPr>
                                <w:rtl/>
                              </w:rPr>
                              <w:t>–</w:t>
                            </w:r>
                            <w:r>
                              <w:rPr>
                                <w:rFonts w:hint="cs"/>
                                <w:rtl/>
                              </w:rPr>
                              <w:t xml:space="preserve"> </w:t>
                            </w:r>
                          </w:p>
                          <w:p w14:paraId="6BD76D90" w14:textId="7B9BCD0D" w:rsidR="00591E5C" w:rsidRDefault="00591E5C" w:rsidP="00743D89">
                            <w:pPr>
                              <w:jc w:val="center"/>
                              <w:rPr>
                                <w:rtl/>
                              </w:rPr>
                            </w:pPr>
                            <w:r>
                              <w:rPr>
                                <w:rFonts w:hint="cs"/>
                                <w:rtl/>
                              </w:rPr>
                              <w:t>אינדיקציה לכוח שוק</w:t>
                            </w:r>
                          </w:p>
                          <w:p w14:paraId="42932CFE" w14:textId="77777777" w:rsidR="00591E5C" w:rsidRPr="00FA6B9C" w:rsidRDefault="00591E5C" w:rsidP="00743D89">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F9C43B" id="_x0000_t109" coordsize="21600,21600" o:spt="109" path="m,l,21600r21600,l21600,xe">
                <v:stroke joinstyle="miter"/>
                <v:path gradientshapeok="t" o:connecttype="rect"/>
              </v:shapetype>
              <v:shape id="תרשים זרימה: תהליך 30" o:spid="_x0000_s1028" type="#_x0000_t109" style="position:absolute;margin-left:243.5pt;margin-top:254pt;width:139.75pt;height: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" fillcolor="red" strokecolor="black [3213]" strokeweight="1pt">
                <v:fill opacity="32896f"/>
                <v:textbox>
                  <w:txbxContent>
                    <w:p w14:paraId="23166B8D" w14:textId="77777777" w:rsidR="00F45030" w:rsidRDefault="00591E5C" w:rsidP="005F4648">
                      <w:pPr>
                        <w:spacing w:after="0"/>
                        <w:jc w:val="center"/>
                        <w:rPr>
                          <w:rtl/>
                        </w:rPr>
                      </w:pPr>
                      <w:r>
                        <w:rPr>
                          <w:rFonts w:hint="cs"/>
                          <w:rtl/>
                        </w:rPr>
                        <w:t xml:space="preserve">קיימים חסמי כניסה/התרחבות/מעבר גבוהים </w:t>
                      </w:r>
                      <w:r>
                        <w:rPr>
                          <w:rtl/>
                        </w:rPr>
                        <w:t>–</w:t>
                      </w:r>
                      <w:r>
                        <w:rPr>
                          <w:rFonts w:hint="cs"/>
                          <w:rtl/>
                        </w:rPr>
                        <w:t xml:space="preserve"> </w:t>
                      </w:r>
                    </w:p>
                    <w:p w14:paraId="6BD76D90" w14:textId="7B9BCD0D" w:rsidR="00591E5C" w:rsidRDefault="00591E5C" w:rsidP="00743D89">
                      <w:pPr>
                        <w:jc w:val="center"/>
                        <w:rPr>
                          <w:rtl/>
                        </w:rPr>
                      </w:pPr>
                      <w:r>
                        <w:rPr>
                          <w:rFonts w:hint="cs"/>
                          <w:rtl/>
                        </w:rPr>
                        <w:t>אינדיקציה לכוח שוק</w:t>
                      </w:r>
                    </w:p>
                    <w:p w14:paraId="42932CFE" w14:textId="77777777" w:rsidR="00591E5C" w:rsidRPr="00FA6B9C" w:rsidRDefault="00591E5C" w:rsidP="00743D89">
                      <w:pPr>
                        <w:jc w:val="center"/>
                      </w:pPr>
                    </w:p>
                  </w:txbxContent>
                </v:textbox>
              </v:shape>
            </w:pict>
          </mc:Fallback>
        </mc:AlternateContent>
      </w:r>
      <w:r w:rsidR="00F45030" w:rsidRPr="005F4648">
        <w:rPr>
          <w:noProof/>
          <w:rtl/>
        </w:rPr>
        <mc:AlternateContent>
          <mc:Choice Requires="wps">
            <w:drawing>
              <wp:anchor distT="0" distB="0" distL="114300" distR="114300" simplePos="0" relativeHeight="251668480" behindDoc="0" locked="0" layoutInCell="1" allowOverlap="1" wp14:anchorId="6B8DC666" wp14:editId="22A00089">
                <wp:simplePos x="0" y="0"/>
                <wp:positionH relativeFrom="column">
                  <wp:posOffset>4051300</wp:posOffset>
                </wp:positionH>
                <wp:positionV relativeFrom="paragraph">
                  <wp:posOffset>431800</wp:posOffset>
                </wp:positionV>
                <wp:extent cx="802640" cy="2616200"/>
                <wp:effectExtent l="0" t="0" r="16510" b="12700"/>
                <wp:wrapNone/>
                <wp:docPr id="20" name="תרשים זרימה: תהליך 8"/>
                <wp:cNvGraphicFramePr/>
                <a:graphic xmlns:a="http://schemas.openxmlformats.org/drawingml/2006/main">
                  <a:graphicData uri="http://schemas.microsoft.com/office/word/2010/wordprocessingShape">
                    <wps:wsp>
                      <wps:cNvSpPr/>
                      <wps:spPr>
                        <a:xfrm>
                          <a:off x="0" y="0"/>
                          <a:ext cx="802640" cy="2616200"/>
                        </a:xfrm>
                        <a:prstGeom prst="flowChartProcess">
                          <a:avLst/>
                        </a:prstGeom>
                        <a:solidFill>
                          <a:srgbClr val="00B05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BAF815" w14:textId="59816BC5" w:rsidR="00591E5C" w:rsidRPr="00D632B0" w:rsidRDefault="00591E5C" w:rsidP="00D632B0">
                            <w:pPr>
                              <w:bidi w:val="0"/>
                              <w:jc w:val="center"/>
                              <w:rPr>
                                <w:rFonts w:asciiTheme="minorHAnsi" w:hAnsiTheme="minorHAnsi"/>
                              </w:rPr>
                            </w:pPr>
                            <w:r>
                              <w:rPr>
                                <w:rFonts w:asciiTheme="minorHAnsi" w:hAnsiTheme="minorHAnsi" w:hint="cs"/>
                                <w:rtl/>
                              </w:rPr>
                              <w:t xml:space="preserve">תנודתיות רבה בנתחי שוק </w:t>
                            </w:r>
                            <w:r>
                              <w:rPr>
                                <w:rFonts w:asciiTheme="minorHAnsi" w:hAnsiTheme="minorHAnsi"/>
                                <w:rtl/>
                              </w:rPr>
                              <w:t>–</w:t>
                            </w:r>
                            <w:r>
                              <w:rPr>
                                <w:rFonts w:asciiTheme="minorHAnsi" w:hAnsiTheme="minorHAnsi" w:hint="cs"/>
                                <w:rtl/>
                              </w:rPr>
                              <w:t xml:space="preserve"> אינדיקציה להיעדר כוח שוק</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8DC666" id="תרשים זרימה: תהליך 8" o:spid="_x0000_s1029" type="#_x0000_t109" style="position:absolute;margin-left:319pt;margin-top:34pt;width:63.2pt;height:206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" fillcolor="#00b050" strokecolor="black [3213]" strokeweight="1pt">
                <v:fill opacity="32896f"/>
                <v:textbox>
                  <w:txbxContent>
                    <w:p w14:paraId="28BAF815" w14:textId="59816BC5" w:rsidR="00591E5C" w:rsidRPr="00D632B0" w:rsidRDefault="00591E5C" w:rsidP="00D632B0">
                      <w:pPr>
                        <w:bidi w:val="0"/>
                        <w:jc w:val="center"/>
                        <w:rPr>
                          <w:rFonts w:asciiTheme="minorHAnsi" w:hAnsiTheme="minorHAnsi"/>
                        </w:rPr>
                      </w:pPr>
                      <w:r>
                        <w:rPr>
                          <w:rFonts w:asciiTheme="minorHAnsi" w:hAnsiTheme="minorHAnsi" w:hint="cs"/>
                          <w:rtl/>
                        </w:rPr>
                        <w:t xml:space="preserve">תנודתיות רבה בנתחי שוק </w:t>
                      </w:r>
                      <w:r>
                        <w:rPr>
                          <w:rFonts w:asciiTheme="minorHAnsi" w:hAnsiTheme="minorHAnsi"/>
                          <w:rtl/>
                        </w:rPr>
                        <w:t>–</w:t>
                      </w:r>
                      <w:r>
                        <w:rPr>
                          <w:rFonts w:asciiTheme="minorHAnsi" w:hAnsiTheme="minorHAnsi" w:hint="cs"/>
                          <w:rtl/>
                        </w:rPr>
                        <w:t xml:space="preserve"> אינדיקציה להיעדר כוח שוק</w:t>
                      </w:r>
                    </w:p>
                  </w:txbxContent>
                </v:textbox>
              </v:shape>
            </w:pict>
          </mc:Fallback>
        </mc:AlternateContent>
      </w:r>
      <w:r w:rsidR="00F45030" w:rsidRPr="005F4648">
        <w:rPr>
          <w:noProof/>
          <w:rtl/>
        </w:rPr>
        <mc:AlternateContent>
          <mc:Choice Requires="wps">
            <w:drawing>
              <wp:anchor distT="0" distB="0" distL="114300" distR="114300" simplePos="0" relativeHeight="251667456" behindDoc="0" locked="0" layoutInCell="1" allowOverlap="1" wp14:anchorId="5098D017" wp14:editId="05685BD2">
                <wp:simplePos x="0" y="0"/>
                <wp:positionH relativeFrom="column">
                  <wp:posOffset>3098800</wp:posOffset>
                </wp:positionH>
                <wp:positionV relativeFrom="paragraph">
                  <wp:posOffset>419100</wp:posOffset>
                </wp:positionV>
                <wp:extent cx="885825" cy="2635250"/>
                <wp:effectExtent l="0" t="0" r="28575" b="12700"/>
                <wp:wrapNone/>
                <wp:docPr id="10" name="תרשים זרימה: תהליך 10"/>
                <wp:cNvGraphicFramePr/>
                <a:graphic xmlns:a="http://schemas.openxmlformats.org/drawingml/2006/main">
                  <a:graphicData uri="http://schemas.microsoft.com/office/word/2010/wordprocessingShape">
                    <wps:wsp>
                      <wps:cNvSpPr/>
                      <wps:spPr>
                        <a:xfrm>
                          <a:off x="0" y="0"/>
                          <a:ext cx="885825" cy="2635250"/>
                        </a:xfrm>
                        <a:prstGeom prst="flowChartProcess">
                          <a:avLst/>
                        </a:prstGeom>
                        <a:solidFill>
                          <a:srgbClr val="FF000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3F21011" w14:textId="77777777" w:rsidR="005F4648" w:rsidRDefault="005F4648" w:rsidP="00743D89">
                            <w:pPr>
                              <w:jc w:val="center"/>
                              <w:rPr>
                                <w:rtl/>
                              </w:rPr>
                            </w:pPr>
                          </w:p>
                          <w:p w14:paraId="55E6AFE1" w14:textId="19B29B07" w:rsidR="00591E5C" w:rsidRDefault="00591E5C" w:rsidP="00743D89">
                            <w:pPr>
                              <w:jc w:val="center"/>
                            </w:pPr>
                            <w:r>
                              <w:rPr>
                                <w:rFonts w:hint="cs"/>
                                <w:rtl/>
                              </w:rPr>
                              <w:t xml:space="preserve">הגורם מחזיק בנתח שוק גבוה לאורך זמן </w:t>
                            </w:r>
                            <w:r>
                              <w:rPr>
                                <w:rtl/>
                              </w:rPr>
                              <w:t>–</w:t>
                            </w:r>
                            <w:r>
                              <w:rPr>
                                <w:rFonts w:hint="cs"/>
                                <w:rtl/>
                              </w:rPr>
                              <w:t xml:space="preserve"> אינדיקציה לכוח שוק</w:t>
                            </w:r>
                          </w:p>
                          <w:p w14:paraId="0DF633DE" w14:textId="77777777" w:rsidR="00591E5C" w:rsidRPr="00FA6B9C" w:rsidRDefault="00591E5C" w:rsidP="00743D89">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98D017" id="תרשים זרימה: תהליך 10" o:spid="_x0000_s1030" type="#_x0000_t109" style="position:absolute;margin-left:244pt;margin-top:33pt;width:69.75pt;height:20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" fillcolor="red" strokecolor="black [3213]" strokeweight="1pt">
                <v:fill opacity="32896f"/>
                <v:textbox>
                  <w:txbxContent>
                    <w:p w14:paraId="73F21011" w14:textId="77777777" w:rsidR="005F4648" w:rsidRDefault="005F4648" w:rsidP="00743D89">
                      <w:pPr>
                        <w:jc w:val="center"/>
                        <w:rPr>
                          <w:rtl/>
                        </w:rPr>
                      </w:pPr>
                    </w:p>
                    <w:p w14:paraId="55E6AFE1" w14:textId="19B29B07" w:rsidR="00591E5C" w:rsidRDefault="00591E5C" w:rsidP="00743D89">
                      <w:pPr>
                        <w:jc w:val="center"/>
                      </w:pPr>
                      <w:r>
                        <w:rPr>
                          <w:rFonts w:hint="cs"/>
                          <w:rtl/>
                        </w:rPr>
                        <w:t xml:space="preserve">הגורם מחזיק בנתח שוק גבוה לאורך זמן </w:t>
                      </w:r>
                      <w:r>
                        <w:rPr>
                          <w:rtl/>
                        </w:rPr>
                        <w:t>–</w:t>
                      </w:r>
                      <w:r>
                        <w:rPr>
                          <w:rFonts w:hint="cs"/>
                          <w:rtl/>
                        </w:rPr>
                        <w:t xml:space="preserve"> אינדיקציה לכוח שוק</w:t>
                      </w:r>
                    </w:p>
                    <w:p w14:paraId="0DF633DE" w14:textId="77777777" w:rsidR="00591E5C" w:rsidRPr="00FA6B9C" w:rsidRDefault="00591E5C" w:rsidP="00743D89">
                      <w:pPr>
                        <w:jc w:val="center"/>
                      </w:pPr>
                    </w:p>
                  </w:txbxContent>
                </v:textbox>
              </v:shape>
            </w:pict>
          </mc:Fallback>
        </mc:AlternateContent>
      </w:r>
      <w:r w:rsidR="00F45030" w:rsidRPr="005F4648">
        <w:rPr>
          <w:noProof/>
          <w:rtl/>
        </w:rPr>
        <mc:AlternateContent>
          <mc:Choice Requires="wps">
            <w:drawing>
              <wp:anchor distT="0" distB="0" distL="114300" distR="114300" simplePos="0" relativeHeight="251666432" behindDoc="0" locked="0" layoutInCell="1" allowOverlap="1" wp14:anchorId="262B4D3F" wp14:editId="3306DCF6">
                <wp:simplePos x="0" y="0"/>
                <wp:positionH relativeFrom="column">
                  <wp:posOffset>2023745</wp:posOffset>
                </wp:positionH>
                <wp:positionV relativeFrom="paragraph">
                  <wp:posOffset>944880</wp:posOffset>
                </wp:positionV>
                <wp:extent cx="0" cy="270458"/>
                <wp:effectExtent l="95250" t="0" r="57150" b="53975"/>
                <wp:wrapNone/>
                <wp:docPr id="4" name="מחבר חץ ישר 4"/>
                <wp:cNvGraphicFramePr/>
                <a:graphic xmlns:a="http://schemas.openxmlformats.org/drawingml/2006/main">
                  <a:graphicData uri="http://schemas.microsoft.com/office/word/2010/wordprocessingShape">
                    <wps:wsp>
                      <wps:cNvCnPr/>
                      <wps:spPr>
                        <a:xfrm>
                          <a:off x="0" y="0"/>
                          <a:ext cx="0" cy="270458"/>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5518C60" id="_x0000_t32" coordsize="21600,21600" o:spt="32" o:oned="t" path="m,l21600,21600e" filled="f">
                <v:path arrowok="t" fillok="f" o:connecttype="none"/>
                <o:lock v:ext="edit" shapetype="t"/>
              </v:shapetype>
              <v:shape id="מחבר חץ ישר 4" o:spid="_x0000_s1026" type="#_x0000_t32" style="position:absolute;left:0;text-align:left;margin-left:159.35pt;margin-top:74.4pt;width:0;height:21.3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" strokecolor="black [3213]" strokeweight="1pt">
                <v:stroke endarrow="open"/>
              </v:shape>
            </w:pict>
          </mc:Fallback>
        </mc:AlternateContent>
      </w:r>
      <w:r w:rsidR="00F45030" w:rsidRPr="005F4648">
        <w:rPr>
          <w:noProof/>
          <w:rtl/>
        </w:rPr>
        <mc:AlternateContent>
          <mc:Choice Requires="wps">
            <w:drawing>
              <wp:anchor distT="0" distB="0" distL="114300" distR="114300" simplePos="0" relativeHeight="251662336" behindDoc="0" locked="0" layoutInCell="1" allowOverlap="1" wp14:anchorId="41029EAA" wp14:editId="336D8D2E">
                <wp:simplePos x="0" y="0"/>
                <wp:positionH relativeFrom="column">
                  <wp:posOffset>429895</wp:posOffset>
                </wp:positionH>
                <wp:positionV relativeFrom="paragraph">
                  <wp:posOffset>963295</wp:posOffset>
                </wp:positionV>
                <wp:extent cx="0" cy="266723"/>
                <wp:effectExtent l="95250" t="0" r="57150" b="57150"/>
                <wp:wrapNone/>
                <wp:docPr id="21" name="מחבר חץ ישר 21"/>
                <wp:cNvGraphicFramePr/>
                <a:graphic xmlns:a="http://schemas.openxmlformats.org/drawingml/2006/main">
                  <a:graphicData uri="http://schemas.microsoft.com/office/word/2010/wordprocessingShape">
                    <wps:wsp>
                      <wps:cNvCnPr/>
                      <wps:spPr>
                        <a:xfrm>
                          <a:off x="0" y="0"/>
                          <a:ext cx="0" cy="266723"/>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FDE289" id="מחבר חץ ישר 21" o:spid="_x0000_s1026" type="#_x0000_t32" style="position:absolute;left:0;text-align:left;margin-left:33.85pt;margin-top:75.85pt;width:0;height:2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" strokecolor="black [3213]" strokeweight="1pt">
                <v:stroke endarrow="open"/>
              </v:shape>
            </w:pict>
          </mc:Fallback>
        </mc:AlternateContent>
      </w:r>
      <w:r w:rsidR="00F45030" w:rsidRPr="005F4648">
        <w:rPr>
          <w:noProof/>
          <w:rtl/>
        </w:rPr>
        <mc:AlternateContent>
          <mc:Choice Requires="wps">
            <w:drawing>
              <wp:anchor distT="0" distB="0" distL="114300" distR="114300" simplePos="0" relativeHeight="251656192" behindDoc="0" locked="0" layoutInCell="1" allowOverlap="1" wp14:anchorId="39C57736" wp14:editId="57A8C9C3">
                <wp:simplePos x="0" y="0"/>
                <wp:positionH relativeFrom="column">
                  <wp:posOffset>-287185</wp:posOffset>
                </wp:positionH>
                <wp:positionV relativeFrom="paragraph">
                  <wp:posOffset>3124664</wp:posOffset>
                </wp:positionV>
                <wp:extent cx="5661218" cy="9355"/>
                <wp:effectExtent l="0" t="0" r="34925" b="29210"/>
                <wp:wrapNone/>
                <wp:docPr id="11" name="מחבר ישר 11"/>
                <wp:cNvGraphicFramePr/>
                <a:graphic xmlns:a="http://schemas.openxmlformats.org/drawingml/2006/main">
                  <a:graphicData uri="http://schemas.microsoft.com/office/word/2010/wordprocessingShape">
                    <wps:wsp>
                      <wps:cNvCnPr/>
                      <wps:spPr>
                        <a:xfrm flipV="1">
                          <a:off x="0" y="0"/>
                          <a:ext cx="5661218" cy="9355"/>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CBDE2A" id="מחבר ישר 11" o:spid="_x0000_s1026" style="position:absolute;left:0;text-align:left;flip:y;z-index:251656192;visibility:visible;mso-wrap-style:square;mso-wrap-distance-left:9pt;mso-wrap-distance-top:0;mso-wrap-distance-right:9pt;mso-wrap-distance-bottom:0;mso-position-horizontal:absolute;mso-position-horizontal-relative:text;mso-position-vertical:absolute;mso-position-vertical-relative:text" from="-22.6pt,246.05pt" to="423.15pt,2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" strokecolor="black [3213]" strokeweight="1.5pt">
                <v:stroke dashstyle="dash"/>
              </v:line>
            </w:pict>
          </mc:Fallback>
        </mc:AlternateContent>
      </w:r>
      <w:r w:rsidR="00F45030" w:rsidRPr="005F4648">
        <w:rPr>
          <w:noProof/>
          <w:rtl/>
        </w:rPr>
        <mc:AlternateContent>
          <mc:Choice Requires="wps">
            <w:drawing>
              <wp:anchor distT="0" distB="0" distL="114300" distR="114300" simplePos="0" relativeHeight="251657216" behindDoc="0" locked="0" layoutInCell="1" allowOverlap="1" wp14:anchorId="7B1C47D8" wp14:editId="784D510B">
                <wp:simplePos x="0" y="0"/>
                <wp:positionH relativeFrom="column">
                  <wp:posOffset>1589323</wp:posOffset>
                </wp:positionH>
                <wp:positionV relativeFrom="paragraph">
                  <wp:posOffset>102909</wp:posOffset>
                </wp:positionV>
                <wp:extent cx="2082800" cy="460975"/>
                <wp:effectExtent l="0" t="0" r="0" b="0"/>
                <wp:wrapNone/>
                <wp:docPr id="6" name="תיבת טקסט 6"/>
                <wp:cNvGraphicFramePr/>
                <a:graphic xmlns:a="http://schemas.openxmlformats.org/drawingml/2006/main">
                  <a:graphicData uri="http://schemas.microsoft.com/office/word/2010/wordprocessingShape">
                    <wps:wsp>
                      <wps:cNvSpPr txBox="1"/>
                      <wps:spPr>
                        <a:xfrm>
                          <a:off x="0" y="0"/>
                          <a:ext cx="2082800" cy="460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971BD2" w14:textId="77777777" w:rsidR="00591E5C" w:rsidRPr="00DA472E" w:rsidRDefault="00591E5C" w:rsidP="00401F0E">
                            <w:pPr>
                              <w:jc w:val="center"/>
                              <w:rPr>
                                <w:b/>
                                <w:bCs/>
                              </w:rPr>
                            </w:pPr>
                            <w:r w:rsidRPr="00DA472E">
                              <w:rPr>
                                <w:rFonts w:hint="cs"/>
                                <w:b/>
                                <w:bCs/>
                                <w:rtl/>
                              </w:rPr>
                              <w:t xml:space="preserve">בחינת </w:t>
                            </w:r>
                            <w:r>
                              <w:rPr>
                                <w:rFonts w:hint="cs"/>
                                <w:b/>
                                <w:bCs/>
                                <w:rtl/>
                              </w:rPr>
                              <w:t>מאפייני השוק והמוצר</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w14:anchorId="7B1C47D8" id="_x0000_t202" coordsize="21600,21600" o:spt="202" path="m,l,21600r21600,l21600,xe">
                <v:stroke joinstyle="miter"/>
                <v:path gradientshapeok="t" o:connecttype="rect"/>
              </v:shapetype>
              <v:shape id="תיבת טקסט 6" o:spid="_x0000_s1031" type="#_x0000_t202" style="position:absolute;margin-left:125.15pt;margin-top:8.1pt;width:164pt;height:36.3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" fillcolor="white [3201]" stroked="f" strokeweight=".5pt">
                <v:textbox>
                  <w:txbxContent>
                    <w:p w14:paraId="64971BD2" w14:textId="77777777" w:rsidR="00591E5C" w:rsidRPr="00DA472E" w:rsidRDefault="00591E5C" w:rsidP="00401F0E">
                      <w:pPr>
                        <w:jc w:val="center"/>
                        <w:rPr>
                          <w:b/>
                          <w:bCs/>
                        </w:rPr>
                      </w:pPr>
                      <w:r w:rsidRPr="00DA472E">
                        <w:rPr>
                          <w:rFonts w:hint="cs"/>
                          <w:b/>
                          <w:bCs/>
                          <w:rtl/>
                        </w:rPr>
                        <w:t xml:space="preserve">בחינת </w:t>
                      </w:r>
                      <w:r>
                        <w:rPr>
                          <w:rFonts w:hint="cs"/>
                          <w:b/>
                          <w:bCs/>
                          <w:rtl/>
                        </w:rPr>
                        <w:t>מאפייני השוק והמוצר</w:t>
                      </w:r>
                    </w:p>
                  </w:txbxContent>
                </v:textbox>
              </v:shape>
            </w:pict>
          </mc:Fallback>
        </mc:AlternateContent>
      </w:r>
      <w:r w:rsidR="00F45030" w:rsidRPr="005F4648">
        <w:rPr>
          <w:noProof/>
          <w:rtl/>
        </w:rPr>
        <mc:AlternateContent>
          <mc:Choice Requires="wps">
            <w:drawing>
              <wp:anchor distT="0" distB="0" distL="114300" distR="114300" simplePos="0" relativeHeight="251658240" behindDoc="0" locked="0" layoutInCell="1" allowOverlap="1" wp14:anchorId="570013B9" wp14:editId="136A305A">
                <wp:simplePos x="0" y="0"/>
                <wp:positionH relativeFrom="column">
                  <wp:posOffset>4873211</wp:posOffset>
                </wp:positionH>
                <wp:positionV relativeFrom="paragraph">
                  <wp:posOffset>776489</wp:posOffset>
                </wp:positionV>
                <wp:extent cx="666115" cy="515515"/>
                <wp:effectExtent l="0" t="0" r="635" b="0"/>
                <wp:wrapNone/>
                <wp:docPr id="14" name="תיבת טקסט 14"/>
                <wp:cNvGraphicFramePr/>
                <a:graphic xmlns:a="http://schemas.openxmlformats.org/drawingml/2006/main">
                  <a:graphicData uri="http://schemas.microsoft.com/office/word/2010/wordprocessingShape">
                    <wps:wsp>
                      <wps:cNvSpPr txBox="1"/>
                      <wps:spPr>
                        <a:xfrm>
                          <a:off x="0" y="0"/>
                          <a:ext cx="666115" cy="515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8CD848" w14:textId="77777777" w:rsidR="00591E5C" w:rsidRPr="00DA472E" w:rsidRDefault="00591E5C" w:rsidP="00743D89">
                            <w:pPr>
                              <w:rPr>
                                <w:b/>
                                <w:bCs/>
                              </w:rPr>
                            </w:pPr>
                            <w:r>
                              <w:rPr>
                                <w:rFonts w:hint="cs"/>
                                <w:b/>
                                <w:bCs/>
                                <w:rtl/>
                              </w:rPr>
                              <w:t>צד הביקוש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570013B9" id="תיבת טקסט 14" o:spid="_x0000_s1032" type="#_x0000_t202" style="position:absolute;margin-left:383.7pt;margin-top:61.15pt;width:52.45pt;height:4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" fillcolor="white [3201]" stroked="f" strokeweight=".5pt">
                <v:textbox>
                  <w:txbxContent>
                    <w:p w14:paraId="498CD848" w14:textId="77777777" w:rsidR="00591E5C" w:rsidRPr="00DA472E" w:rsidRDefault="00591E5C" w:rsidP="00743D89">
                      <w:pPr>
                        <w:rPr>
                          <w:b/>
                          <w:bCs/>
                        </w:rPr>
                      </w:pPr>
                      <w:r>
                        <w:rPr>
                          <w:rFonts w:hint="cs"/>
                          <w:b/>
                          <w:bCs/>
                          <w:rtl/>
                        </w:rPr>
                        <w:t>צד הביקוש</w:t>
                      </w:r>
                    </w:p>
                  </w:txbxContent>
                </v:textbox>
              </v:shape>
            </w:pict>
          </mc:Fallback>
        </mc:AlternateContent>
      </w:r>
      <w:r w:rsidR="00F45030" w:rsidRPr="005F4648">
        <w:rPr>
          <w:noProof/>
          <w:rtl/>
        </w:rPr>
        <mc:AlternateContent>
          <mc:Choice Requires="wps">
            <w:drawing>
              <wp:anchor distT="0" distB="0" distL="114300" distR="114300" simplePos="0" relativeHeight="251660288" behindDoc="0" locked="0" layoutInCell="1" allowOverlap="1" wp14:anchorId="522ED8F0" wp14:editId="184D500B">
                <wp:simplePos x="0" y="0"/>
                <wp:positionH relativeFrom="column">
                  <wp:posOffset>4873211</wp:posOffset>
                </wp:positionH>
                <wp:positionV relativeFrom="paragraph">
                  <wp:posOffset>3358545</wp:posOffset>
                </wp:positionV>
                <wp:extent cx="655955" cy="479653"/>
                <wp:effectExtent l="0" t="0" r="0" b="0"/>
                <wp:wrapNone/>
                <wp:docPr id="15" name="תיבת טקסט 15"/>
                <wp:cNvGraphicFramePr/>
                <a:graphic xmlns:a="http://schemas.openxmlformats.org/drawingml/2006/main">
                  <a:graphicData uri="http://schemas.microsoft.com/office/word/2010/wordprocessingShape">
                    <wps:wsp>
                      <wps:cNvSpPr txBox="1"/>
                      <wps:spPr>
                        <a:xfrm>
                          <a:off x="0" y="0"/>
                          <a:ext cx="655955" cy="4796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5AF77" w14:textId="77777777" w:rsidR="00591E5C" w:rsidRPr="00DA472E" w:rsidRDefault="00591E5C" w:rsidP="00743D89">
                            <w:pPr>
                              <w:rPr>
                                <w:b/>
                                <w:bCs/>
                              </w:rPr>
                            </w:pPr>
                            <w:r>
                              <w:rPr>
                                <w:rFonts w:hint="cs"/>
                                <w:b/>
                                <w:bCs/>
                                <w:rtl/>
                              </w:rPr>
                              <w:t>צד ההיצע</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522ED8F0" id="תיבת טקסט 15" o:spid="_x0000_s1033" type="#_x0000_t202" style="position:absolute;margin-left:383.7pt;margin-top:264.45pt;width:51.65pt;height:37.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" fillcolor="white [3201]" stroked="f" strokeweight=".5pt">
                <v:textbox>
                  <w:txbxContent>
                    <w:p w14:paraId="2165AF77" w14:textId="77777777" w:rsidR="00591E5C" w:rsidRPr="00DA472E" w:rsidRDefault="00591E5C" w:rsidP="00743D89">
                      <w:pPr>
                        <w:rPr>
                          <w:b/>
                          <w:bCs/>
                        </w:rPr>
                      </w:pPr>
                      <w:r>
                        <w:rPr>
                          <w:rFonts w:hint="cs"/>
                          <w:b/>
                          <w:bCs/>
                          <w:rtl/>
                        </w:rPr>
                        <w:t>צד ההיצע</w:t>
                      </w:r>
                    </w:p>
                  </w:txbxContent>
                </v:textbox>
              </v:shape>
            </w:pict>
          </mc:Fallback>
        </mc:AlternateContent>
      </w:r>
      <w:r w:rsidR="00F45030" w:rsidRPr="005F4648">
        <w:rPr>
          <w:noProof/>
          <w:rtl/>
        </w:rPr>
        <mc:AlternateContent>
          <mc:Choice Requires="wps">
            <w:drawing>
              <wp:anchor distT="0" distB="0" distL="114300" distR="114300" simplePos="0" relativeHeight="251663360" behindDoc="0" locked="0" layoutInCell="1" allowOverlap="1" wp14:anchorId="4465C4D6" wp14:editId="051CCEC7">
                <wp:simplePos x="0" y="0"/>
                <wp:positionH relativeFrom="column">
                  <wp:posOffset>-215623</wp:posOffset>
                </wp:positionH>
                <wp:positionV relativeFrom="paragraph">
                  <wp:posOffset>1234898</wp:posOffset>
                </wp:positionV>
                <wp:extent cx="1263374" cy="1838502"/>
                <wp:effectExtent l="0" t="0" r="13335" b="28575"/>
                <wp:wrapNone/>
                <wp:docPr id="8" name="תרשים זרימה: תהליך 8"/>
                <wp:cNvGraphicFramePr/>
                <a:graphic xmlns:a="http://schemas.openxmlformats.org/drawingml/2006/main">
                  <a:graphicData uri="http://schemas.microsoft.com/office/word/2010/wordprocessingShape">
                    <wps:wsp>
                      <wps:cNvSpPr/>
                      <wps:spPr>
                        <a:xfrm>
                          <a:off x="0" y="0"/>
                          <a:ext cx="1263374" cy="1838502"/>
                        </a:xfrm>
                        <a:prstGeom prst="flowChartProcess">
                          <a:avLst/>
                        </a:prstGeom>
                        <a:solidFill>
                          <a:srgbClr val="00B05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B78030C" w14:textId="4EA57912" w:rsidR="00591E5C" w:rsidRPr="000B0243" w:rsidRDefault="00591E5C" w:rsidP="00F713C2">
                            <w:pPr>
                              <w:jc w:val="center"/>
                              <w:rPr>
                                <w:rFonts w:asciiTheme="minorHAnsi" w:hAnsiTheme="minorHAnsi"/>
                                <w:rtl/>
                              </w:rPr>
                            </w:pPr>
                            <w:r>
                              <w:rPr>
                                <w:rFonts w:hint="cs"/>
                                <w:rtl/>
                              </w:rPr>
                              <w:t xml:space="preserve">נתח השוק של הגורם אינו גבוה בהשוואה ליתר השחקנים/מדובר במוצרים הומוגניים/אין חסמי מעבר משמעותיים </w:t>
                            </w:r>
                            <w:r>
                              <w:rPr>
                                <w:rtl/>
                              </w:rPr>
                              <w:t>–</w:t>
                            </w:r>
                            <w:r>
                              <w:rPr>
                                <w:rFonts w:hint="cs"/>
                                <w:rtl/>
                              </w:rPr>
                              <w:t xml:space="preserve"> אינדיקציות להיעדר כוח שוק</w:t>
                            </w:r>
                          </w:p>
                          <w:p w14:paraId="0619BCD4" w14:textId="77777777" w:rsidR="00591E5C" w:rsidRPr="00F45030" w:rsidRDefault="00591E5C" w:rsidP="00743D89">
                            <w:pPr>
                              <w:bidi w:val="0"/>
                              <w:jc w:val="center"/>
                              <w:rPr>
                                <w:rFonts w:asciiTheme="minorHAnsi" w:hAnsiTheme="minorHAnsi"/>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4465C4D6" id="_x0000_s1034" type="#_x0000_t109" style="position:absolute;margin-left:-17pt;margin-top:97.25pt;width:99.5pt;height:144.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" fillcolor="#00b050" strokecolor="black [3213]" strokeweight="1pt">
                <v:fill opacity="32896f"/>
                <v:textbox>
                  <w:txbxContent>
                    <w:p w14:paraId="3B78030C" w14:textId="4EA57912" w:rsidR="00591E5C" w:rsidRPr="000B0243" w:rsidRDefault="00591E5C" w:rsidP="00F713C2">
                      <w:pPr>
                        <w:jc w:val="center"/>
                        <w:rPr>
                          <w:rFonts w:asciiTheme="minorHAnsi" w:hAnsiTheme="minorHAnsi"/>
                          <w:rtl/>
                        </w:rPr>
                      </w:pPr>
                      <w:r>
                        <w:rPr>
                          <w:rFonts w:hint="cs"/>
                          <w:rtl/>
                        </w:rPr>
                        <w:t xml:space="preserve">נתח השוק של הגורם אינו גבוה בהשוואה ליתר השחקנים/מדובר במוצרים הומוגניים/אין חסמי מעבר משמעותיים </w:t>
                      </w:r>
                      <w:r>
                        <w:rPr>
                          <w:rtl/>
                        </w:rPr>
                        <w:t>–</w:t>
                      </w:r>
                      <w:r>
                        <w:rPr>
                          <w:rFonts w:hint="cs"/>
                          <w:rtl/>
                        </w:rPr>
                        <w:t xml:space="preserve"> אינדיקציות להיעדר כוח שוק</w:t>
                      </w:r>
                    </w:p>
                    <w:p w14:paraId="0619BCD4" w14:textId="77777777" w:rsidR="00591E5C" w:rsidRPr="00F45030" w:rsidRDefault="00591E5C" w:rsidP="00743D89">
                      <w:pPr>
                        <w:bidi w:val="0"/>
                        <w:jc w:val="center"/>
                        <w:rPr>
                          <w:rFonts w:asciiTheme="minorHAnsi" w:hAnsiTheme="minorHAnsi"/>
                        </w:rPr>
                      </w:pPr>
                    </w:p>
                  </w:txbxContent>
                </v:textbox>
              </v:shape>
            </w:pict>
          </mc:Fallback>
        </mc:AlternateContent>
      </w:r>
      <w:r w:rsidR="00F45030" w:rsidRPr="005F4648">
        <w:rPr>
          <w:noProof/>
          <w:rtl/>
        </w:rPr>
        <mc:AlternateContent>
          <mc:Choice Requires="wps">
            <w:drawing>
              <wp:anchor distT="0" distB="0" distL="114300" distR="114300" simplePos="0" relativeHeight="251664384" behindDoc="0" locked="0" layoutInCell="1" allowOverlap="1" wp14:anchorId="55111A05" wp14:editId="3D3550AE">
                <wp:simplePos x="0" y="0"/>
                <wp:positionH relativeFrom="column">
                  <wp:posOffset>1200150</wp:posOffset>
                </wp:positionH>
                <wp:positionV relativeFrom="paragraph">
                  <wp:posOffset>1216188</wp:posOffset>
                </wp:positionV>
                <wp:extent cx="1780209" cy="1850862"/>
                <wp:effectExtent l="0" t="0" r="10795" b="16510"/>
                <wp:wrapNone/>
                <wp:docPr id="9" name="תרשים זרימה: תהליך 9"/>
                <wp:cNvGraphicFramePr/>
                <a:graphic xmlns:a="http://schemas.openxmlformats.org/drawingml/2006/main">
                  <a:graphicData uri="http://schemas.microsoft.com/office/word/2010/wordprocessingShape">
                    <wps:wsp>
                      <wps:cNvSpPr/>
                      <wps:spPr>
                        <a:xfrm>
                          <a:off x="0" y="0"/>
                          <a:ext cx="1780209" cy="1850862"/>
                        </a:xfrm>
                        <a:prstGeom prst="flowChartProcess">
                          <a:avLst/>
                        </a:prstGeom>
                        <a:solidFill>
                          <a:srgbClr val="FF000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223DEEF" w14:textId="5B81D087" w:rsidR="00591E5C" w:rsidRDefault="00591E5C" w:rsidP="00FB7C45">
                            <w:pPr>
                              <w:spacing w:after="0"/>
                              <w:jc w:val="center"/>
                              <w:rPr>
                                <w:rtl/>
                              </w:rPr>
                            </w:pPr>
                            <w:r>
                              <w:rPr>
                                <w:rFonts w:hint="cs"/>
                                <w:rtl/>
                              </w:rPr>
                              <w:t xml:space="preserve">לגורם נתח שוק גבוה בהשוואה לשחקנים אחרים/המוצר מסופק לקמעונאי שחשוב לו להציע את המוצר לצרכנים/קיים בידול רב בין מוצרי הגורם לבין המוצרים האחרים בענף/קיימים חסמים גבוהים למעבר בענף  </w:t>
                            </w:r>
                            <w:r>
                              <w:rPr>
                                <w:rtl/>
                              </w:rPr>
                              <w:t>–</w:t>
                            </w:r>
                            <w:r>
                              <w:rPr>
                                <w:rFonts w:hint="cs"/>
                                <w:rtl/>
                              </w:rPr>
                              <w:t xml:space="preserve"> </w:t>
                            </w:r>
                          </w:p>
                          <w:p w14:paraId="4DF96534" w14:textId="62EDA6C6" w:rsidR="00591E5C" w:rsidRDefault="00591E5C" w:rsidP="00557D4B">
                            <w:pPr>
                              <w:jc w:val="center"/>
                            </w:pPr>
                            <w:r>
                              <w:rPr>
                                <w:rFonts w:hint="cs"/>
                                <w:rtl/>
                              </w:rPr>
                              <w:t>אינדיקציות לכוח שוק</w:t>
                            </w:r>
                          </w:p>
                          <w:p w14:paraId="73AC6C35" w14:textId="77777777" w:rsidR="00591E5C" w:rsidRPr="00FA6B9C" w:rsidRDefault="00591E5C" w:rsidP="00743D89">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55111A05" id="תרשים זרימה: תהליך 9" o:spid="_x0000_s1035" type="#_x0000_t109" style="position:absolute;margin-left:94.5pt;margin-top:95.75pt;width:140.15pt;height:145.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" fillcolor="red" strokecolor="black [3213]" strokeweight="1pt">
                <v:fill opacity="32896f"/>
                <v:textbox>
                  <w:txbxContent>
                    <w:p w14:paraId="5223DEEF" w14:textId="5B81D087" w:rsidR="00591E5C" w:rsidRDefault="00591E5C" w:rsidP="00FB7C45">
                      <w:pPr>
                        <w:spacing w:after="0"/>
                        <w:jc w:val="center"/>
                        <w:rPr>
                          <w:rtl/>
                        </w:rPr>
                      </w:pPr>
                      <w:r>
                        <w:rPr>
                          <w:rFonts w:hint="cs"/>
                          <w:rtl/>
                        </w:rPr>
                        <w:t xml:space="preserve">לגורם נתח שוק גבוה בהשוואה לשחקנים אחרים/המוצר מסופק לקמעונאי שחשוב לו להציע את המוצר לצרכנים/קיים בידול רב בין מוצרי הגורם לבין המוצרים האחרים בענף/קיימים חסמים גבוהים למעבר בענף  </w:t>
                      </w:r>
                      <w:r>
                        <w:rPr>
                          <w:rtl/>
                        </w:rPr>
                        <w:t>–</w:t>
                      </w:r>
                      <w:r>
                        <w:rPr>
                          <w:rFonts w:hint="cs"/>
                          <w:rtl/>
                        </w:rPr>
                        <w:t xml:space="preserve"> </w:t>
                      </w:r>
                    </w:p>
                    <w:p w14:paraId="4DF96534" w14:textId="62EDA6C6" w:rsidR="00591E5C" w:rsidRDefault="00591E5C" w:rsidP="00557D4B">
                      <w:pPr>
                        <w:jc w:val="center"/>
                      </w:pPr>
                      <w:r>
                        <w:rPr>
                          <w:rFonts w:hint="cs"/>
                          <w:rtl/>
                        </w:rPr>
                        <w:t>אינדיקציות לכוח שוק</w:t>
                      </w:r>
                    </w:p>
                    <w:p w14:paraId="73AC6C35" w14:textId="77777777" w:rsidR="00591E5C" w:rsidRPr="00FA6B9C" w:rsidRDefault="00591E5C" w:rsidP="00743D89">
                      <w:pPr>
                        <w:jc w:val="center"/>
                      </w:pPr>
                    </w:p>
                  </w:txbxContent>
                </v:textbox>
              </v:shape>
            </w:pict>
          </mc:Fallback>
        </mc:AlternateContent>
      </w:r>
      <w:r w:rsidR="00F45030" w:rsidRPr="005F4648">
        <w:rPr>
          <w:noProof/>
          <w:rtl/>
        </w:rPr>
        <mc:AlternateContent>
          <mc:Choice Requires="wps">
            <w:drawing>
              <wp:anchor distT="0" distB="0" distL="114300" distR="114300" simplePos="0" relativeHeight="251665408" behindDoc="0" locked="0" layoutInCell="1" allowOverlap="1" wp14:anchorId="59D383F3" wp14:editId="155B8E28">
                <wp:simplePos x="0" y="0"/>
                <wp:positionH relativeFrom="column">
                  <wp:posOffset>-159964</wp:posOffset>
                </wp:positionH>
                <wp:positionV relativeFrom="paragraph">
                  <wp:posOffset>420989</wp:posOffset>
                </wp:positionV>
                <wp:extent cx="3140075" cy="535687"/>
                <wp:effectExtent l="0" t="0" r="22225" b="17145"/>
                <wp:wrapNone/>
                <wp:docPr id="5" name="תרשים זרימה: תהליך 5"/>
                <wp:cNvGraphicFramePr/>
                <a:graphic xmlns:a="http://schemas.openxmlformats.org/drawingml/2006/main">
                  <a:graphicData uri="http://schemas.microsoft.com/office/word/2010/wordprocessingShape">
                    <wps:wsp>
                      <wps:cNvSpPr/>
                      <wps:spPr>
                        <a:xfrm>
                          <a:off x="0" y="0"/>
                          <a:ext cx="3140075" cy="535687"/>
                        </a:xfrm>
                        <a:prstGeom prst="flowChartProcess">
                          <a:avLst/>
                        </a:prstGeom>
                        <a:solidFill>
                          <a:schemeClr val="accent1">
                            <a:alpha val="62000"/>
                          </a:scheme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A0EAC6" w14:textId="77777777" w:rsidR="00591E5C" w:rsidRDefault="00591E5C" w:rsidP="00743D89">
                            <w:pPr>
                              <w:jc w:val="center"/>
                            </w:pPr>
                            <w:r>
                              <w:rPr>
                                <w:rFonts w:hint="cs"/>
                                <w:rtl/>
                              </w:rPr>
                              <w:t>הגורם מחזיק בנתח שוק נמוך</w:t>
                            </w:r>
                          </w:p>
                          <w:p w14:paraId="1F5B7BDC" w14:textId="77777777" w:rsidR="00591E5C" w:rsidRPr="00FA6B9C" w:rsidRDefault="00591E5C" w:rsidP="00743D89">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59D383F3" id="תרשים זרימה: תהליך 5" o:spid="_x0000_s1036" type="#_x0000_t109" style="position:absolute;margin-left:-12.6pt;margin-top:33.15pt;width:247.25pt;height:42.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" fillcolor="#4f81bd [3204]" strokecolor="black [3213]" strokeweight="1pt">
                <v:fill opacity="40606f"/>
                <v:textbox>
                  <w:txbxContent>
                    <w:p w14:paraId="13A0EAC6" w14:textId="77777777" w:rsidR="00591E5C" w:rsidRDefault="00591E5C" w:rsidP="00743D89">
                      <w:pPr>
                        <w:jc w:val="center"/>
                      </w:pPr>
                      <w:r>
                        <w:rPr>
                          <w:rFonts w:hint="cs"/>
                          <w:rtl/>
                        </w:rPr>
                        <w:t>הגורם מחזיק בנתח שוק נמוך</w:t>
                      </w:r>
                    </w:p>
                    <w:p w14:paraId="1F5B7BDC" w14:textId="77777777" w:rsidR="00591E5C" w:rsidRPr="00FA6B9C" w:rsidRDefault="00591E5C" w:rsidP="00743D89">
                      <w:pPr>
                        <w:jc w:val="center"/>
                      </w:pPr>
                    </w:p>
                  </w:txbxContent>
                </v:textbox>
              </v:shape>
            </w:pict>
          </mc:Fallback>
        </mc:AlternateContent>
      </w:r>
      <w:r w:rsidR="00F45030" w:rsidRPr="005F4648">
        <w:rPr>
          <w:noProof/>
          <w:rtl/>
        </w:rPr>
        <mc:AlternateContent>
          <mc:Choice Requires="wps">
            <w:drawing>
              <wp:anchor distT="0" distB="0" distL="114300" distR="114300" simplePos="0" relativeHeight="251669504" behindDoc="0" locked="0" layoutInCell="1" allowOverlap="1" wp14:anchorId="0E4776DE" wp14:editId="573ADDAC">
                <wp:simplePos x="0" y="0"/>
                <wp:positionH relativeFrom="margin">
                  <wp:align>center</wp:align>
                </wp:positionH>
                <wp:positionV relativeFrom="paragraph">
                  <wp:posOffset>4161155</wp:posOffset>
                </wp:positionV>
                <wp:extent cx="5946775" cy="341630"/>
                <wp:effectExtent l="0" t="0" r="15875" b="20320"/>
                <wp:wrapTopAndBottom/>
                <wp:docPr id="44" name="תיבת טקסט 44"/>
                <wp:cNvGraphicFramePr/>
                <a:graphic xmlns:a="http://schemas.openxmlformats.org/drawingml/2006/main">
                  <a:graphicData uri="http://schemas.microsoft.com/office/word/2010/wordprocessingShape">
                    <wps:wsp>
                      <wps:cNvSpPr txBox="1"/>
                      <wps:spPr>
                        <a:xfrm>
                          <a:off x="0" y="0"/>
                          <a:ext cx="5946775" cy="3416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E789C5" w14:textId="516E10AE" w:rsidR="00591E5C" w:rsidRPr="00DA472E" w:rsidRDefault="00591E5C" w:rsidP="002F62E3">
                            <w:pPr>
                              <w:jc w:val="center"/>
                              <w:rPr>
                                <w:b/>
                                <w:bCs/>
                              </w:rPr>
                            </w:pPr>
                            <w:r>
                              <w:rPr>
                                <w:rFonts w:hint="cs"/>
                                <w:b/>
                                <w:bCs/>
                                <w:rtl/>
                              </w:rPr>
                              <w:t xml:space="preserve">נדרש היעדר ריסון משמעותי </w:t>
                            </w:r>
                            <w:r w:rsidRPr="008000BE">
                              <w:rPr>
                                <w:rFonts w:hint="cs"/>
                                <w:b/>
                                <w:bCs/>
                                <w:u w:val="single"/>
                                <w:rtl/>
                              </w:rPr>
                              <w:t>הן</w:t>
                            </w:r>
                            <w:r w:rsidRPr="008000BE">
                              <w:rPr>
                                <w:rFonts w:hint="cs"/>
                                <w:b/>
                                <w:bCs/>
                                <w:rtl/>
                              </w:rPr>
                              <w:t xml:space="preserve"> מצד הביקוש </w:t>
                            </w:r>
                            <w:r>
                              <w:rPr>
                                <w:rFonts w:hint="cs"/>
                                <w:b/>
                                <w:bCs/>
                                <w:u w:val="single"/>
                                <w:rtl/>
                              </w:rPr>
                              <w:t>והן</w:t>
                            </w:r>
                            <w:r w:rsidRPr="008000BE">
                              <w:rPr>
                                <w:rFonts w:hint="cs"/>
                                <w:b/>
                                <w:bCs/>
                                <w:rtl/>
                              </w:rPr>
                              <w:t xml:space="preserve"> מצד ההיצע</w:t>
                            </w:r>
                            <w:r>
                              <w:rPr>
                                <w:rFonts w:hint="cs"/>
                                <w:b/>
                                <w:bCs/>
                                <w:rtl/>
                              </w:rPr>
                              <w:t xml:space="preserve"> על מנת שיתקיים כוח שוק משמעותי</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0E4776DE" id="תיבת טקסט 44" o:spid="_x0000_s1037" type="#_x0000_t202" style="position:absolute;margin-left:0;margin-top:327.65pt;width:468.25pt;height:26.9pt;z-index:25166950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" fillcolor="white [3201]" strokeweight=".5pt">
                <v:textbox>
                  <w:txbxContent>
                    <w:p w14:paraId="3EE789C5" w14:textId="516E10AE" w:rsidR="00591E5C" w:rsidRPr="00DA472E" w:rsidRDefault="00591E5C" w:rsidP="002F62E3">
                      <w:pPr>
                        <w:jc w:val="center"/>
                        <w:rPr>
                          <w:b/>
                          <w:bCs/>
                        </w:rPr>
                      </w:pPr>
                      <w:r>
                        <w:rPr>
                          <w:rFonts w:hint="cs"/>
                          <w:b/>
                          <w:bCs/>
                          <w:rtl/>
                        </w:rPr>
                        <w:t xml:space="preserve">נדרש היעדר ריסון משמעותי </w:t>
                      </w:r>
                      <w:r w:rsidRPr="008000BE">
                        <w:rPr>
                          <w:rFonts w:hint="cs"/>
                          <w:b/>
                          <w:bCs/>
                          <w:u w:val="single"/>
                          <w:rtl/>
                        </w:rPr>
                        <w:t>הן</w:t>
                      </w:r>
                      <w:r w:rsidRPr="008000BE">
                        <w:rPr>
                          <w:rFonts w:hint="cs"/>
                          <w:b/>
                          <w:bCs/>
                          <w:rtl/>
                        </w:rPr>
                        <w:t xml:space="preserve"> מצד הביקוש </w:t>
                      </w:r>
                      <w:r>
                        <w:rPr>
                          <w:rFonts w:hint="cs"/>
                          <w:b/>
                          <w:bCs/>
                          <w:u w:val="single"/>
                          <w:rtl/>
                        </w:rPr>
                        <w:t>והן</w:t>
                      </w:r>
                      <w:r w:rsidRPr="008000BE">
                        <w:rPr>
                          <w:rFonts w:hint="cs"/>
                          <w:b/>
                          <w:bCs/>
                          <w:rtl/>
                        </w:rPr>
                        <w:t xml:space="preserve"> מצד ההיצע</w:t>
                      </w:r>
                      <w:r>
                        <w:rPr>
                          <w:rFonts w:hint="cs"/>
                          <w:b/>
                          <w:bCs/>
                          <w:rtl/>
                        </w:rPr>
                        <w:t xml:space="preserve"> על מנת שיתקיים כוח שוק משמעותי</w:t>
                      </w:r>
                    </w:p>
                  </w:txbxContent>
                </v:textbox>
                <w10:wrap type="topAndBottom" anchorx="margin"/>
              </v:shape>
            </w:pict>
          </mc:Fallback>
        </mc:AlternateContent>
      </w:r>
      <w:r w:rsidR="00F45030" w:rsidRPr="005F4648">
        <w:rPr>
          <w:noProof/>
          <w:rtl/>
        </w:rPr>
        <mc:AlternateContent>
          <mc:Choice Requires="wpg">
            <w:drawing>
              <wp:anchor distT="0" distB="0" distL="114300" distR="114300" simplePos="0" relativeHeight="251588608" behindDoc="0" locked="0" layoutInCell="1" allowOverlap="1" wp14:anchorId="61BD4FA7" wp14:editId="0856F790">
                <wp:simplePos x="0" y="0"/>
                <wp:positionH relativeFrom="column">
                  <wp:posOffset>-342900</wp:posOffset>
                </wp:positionH>
                <wp:positionV relativeFrom="paragraph">
                  <wp:posOffset>4832350</wp:posOffset>
                </wp:positionV>
                <wp:extent cx="5937250" cy="875030"/>
                <wp:effectExtent l="0" t="0" r="6350" b="20320"/>
                <wp:wrapNone/>
                <wp:docPr id="17" name="קבוצה 17"/>
                <wp:cNvGraphicFramePr/>
                <a:graphic xmlns:a="http://schemas.openxmlformats.org/drawingml/2006/main">
                  <a:graphicData uri="http://schemas.microsoft.com/office/word/2010/wordprocessingGroup">
                    <wpg:wgp>
                      <wpg:cNvGrpSpPr/>
                      <wpg:grpSpPr>
                        <a:xfrm>
                          <a:off x="0" y="0"/>
                          <a:ext cx="5937250" cy="875030"/>
                          <a:chOff x="-138773" y="48317"/>
                          <a:chExt cx="5937440" cy="876665"/>
                        </a:xfrm>
                      </wpg:grpSpPr>
                      <wps:wsp>
                        <wps:cNvPr id="12" name="תרשים זרימה: תהליך 12"/>
                        <wps:cNvSpPr/>
                        <wps:spPr>
                          <a:xfrm>
                            <a:off x="267639" y="403009"/>
                            <a:ext cx="5171605" cy="521973"/>
                          </a:xfrm>
                          <a:prstGeom prst="flowChartProcess">
                            <a:avLst/>
                          </a:prstGeom>
                          <a:solidFill>
                            <a:srgbClr val="FF0000">
                              <a:alpha val="50000"/>
                            </a:srgbClr>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E651D22" w14:textId="1D692376" w:rsidR="00591E5C" w:rsidRDefault="00591E5C" w:rsidP="00F45030">
                              <w:pPr>
                                <w:jc w:val="center"/>
                              </w:pPr>
                              <w:r>
                                <w:rPr>
                                  <w:rFonts w:hint="cs"/>
                                  <w:rtl/>
                                </w:rPr>
                                <w:t xml:space="preserve">יכולת של גורם לנקוט בפרקטיקות מסוימות </w:t>
                              </w:r>
                              <w:r>
                                <w:rPr>
                                  <w:rtl/>
                                </w:rPr>
                                <w:t>–</w:t>
                              </w:r>
                              <w:r>
                                <w:rPr>
                                  <w:rFonts w:hint="cs"/>
                                  <w:rtl/>
                                </w:rPr>
                                <w:t xml:space="preserve"> למשל, אפליית מחירים, דרישה לבלעדיות או קשירה </w:t>
                              </w:r>
                              <w:r>
                                <w:rPr>
                                  <w:rtl/>
                                </w:rPr>
                                <w:t>–</w:t>
                              </w:r>
                              <w:r>
                                <w:rPr>
                                  <w:rFonts w:hint="cs"/>
                                  <w:rtl/>
                                </w:rPr>
                                <w:t xml:space="preserve"> עשויה לשמש כאינדיקציה נוספת לכוח שוק</w:t>
                              </w:r>
                            </w:p>
                            <w:p w14:paraId="181B89F4" w14:textId="77777777" w:rsidR="00591E5C" w:rsidRPr="00FA6B9C" w:rsidRDefault="00591E5C" w:rsidP="00743D89">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50" name="תיבת טקסט 50"/>
                        <wps:cNvSpPr txBox="1"/>
                        <wps:spPr>
                          <a:xfrm>
                            <a:off x="-138773" y="48317"/>
                            <a:ext cx="5937440" cy="324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19EFCF" w14:textId="7B960BC9" w:rsidR="00591E5C" w:rsidRPr="00DA472E" w:rsidRDefault="00591E5C" w:rsidP="00C02B30">
                              <w:pPr>
                                <w:jc w:val="center"/>
                                <w:rPr>
                                  <w:b/>
                                  <w:bCs/>
                                </w:rPr>
                              </w:pPr>
                              <w:r w:rsidRPr="00DA472E">
                                <w:rPr>
                                  <w:rFonts w:hint="cs"/>
                                  <w:b/>
                                  <w:bCs/>
                                  <w:rtl/>
                                </w:rPr>
                                <w:t xml:space="preserve">בחינת </w:t>
                              </w:r>
                              <w:r>
                                <w:rPr>
                                  <w:rFonts w:hint="cs"/>
                                  <w:b/>
                                  <w:bCs/>
                                  <w:rtl/>
                                </w:rPr>
                                <w:t xml:space="preserve">התנהגות הגורם בפועל </w:t>
                              </w:r>
                              <w:r>
                                <w:rPr>
                                  <w:b/>
                                  <w:bCs/>
                                  <w:rtl/>
                                </w:rPr>
                                <w:t>–</w:t>
                              </w:r>
                              <w:r>
                                <w:rPr>
                                  <w:rFonts w:hint="cs"/>
                                  <w:b/>
                                  <w:bCs/>
                                  <w:rtl/>
                                </w:rPr>
                                <w:t xml:space="preserve"> בנוסף לבחינת המאפיינים</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BD4FA7" id="קבוצה 17" o:spid="_x0000_s1038" style="position:absolute;margin-left:-27pt;margin-top:380.5pt;width:467.5pt;height:68.9pt;z-index:251588608;mso-width-relative:margin;mso-height-relative:margin" coordorigin="-1387,483" coordsize="59374,8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">
                <v:shape id="תרשים זרימה: תהליך 12" o:spid="_x0000_s1039" type="#_x0000_t109" style="position:absolute;left:2676;top:4030;width:51716;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" fillcolor="red" strokecolor="black [3213]" strokeweight="1pt">
                  <v:fill opacity="32896f"/>
                  <v:textbox>
                    <w:txbxContent>
                      <w:p w14:paraId="4E651D22" w14:textId="1D692376" w:rsidR="00591E5C" w:rsidRDefault="00591E5C" w:rsidP="00F45030">
                        <w:pPr>
                          <w:jc w:val="center"/>
                        </w:pPr>
                        <w:r>
                          <w:rPr>
                            <w:rFonts w:hint="cs"/>
                            <w:rtl/>
                          </w:rPr>
                          <w:t xml:space="preserve">יכולת של גורם לנקוט בפרקטיקות מסוימות </w:t>
                        </w:r>
                        <w:r>
                          <w:rPr>
                            <w:rtl/>
                          </w:rPr>
                          <w:t>–</w:t>
                        </w:r>
                        <w:r>
                          <w:rPr>
                            <w:rFonts w:hint="cs"/>
                            <w:rtl/>
                          </w:rPr>
                          <w:t xml:space="preserve"> למשל, אפליית מחירים, דרישה לבלעדיות או קשירה </w:t>
                        </w:r>
                        <w:r>
                          <w:rPr>
                            <w:rtl/>
                          </w:rPr>
                          <w:t>–</w:t>
                        </w:r>
                        <w:r>
                          <w:rPr>
                            <w:rFonts w:hint="cs"/>
                            <w:rtl/>
                          </w:rPr>
                          <w:t xml:space="preserve"> עשויה לשמש כאינדיקציה נוספת לכוח שוק</w:t>
                        </w:r>
                      </w:p>
                      <w:p w14:paraId="181B89F4" w14:textId="77777777" w:rsidR="00591E5C" w:rsidRPr="00FA6B9C" w:rsidRDefault="00591E5C" w:rsidP="00743D89">
                        <w:pPr>
                          <w:jc w:val="center"/>
                        </w:pPr>
                      </w:p>
                    </w:txbxContent>
                  </v:textbox>
                </v:shape>
                <v:shape id="תיבת טקסט 50" o:spid="_x0000_s1040" type="#_x0000_t202" style="position:absolute;left:-1387;top:483;width:59373;height:3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" fillcolor="white [3201]" stroked="f" strokeweight=".5pt">
                  <v:textbox>
                    <w:txbxContent>
                      <w:p w14:paraId="4819EFCF" w14:textId="7B960BC9" w:rsidR="00591E5C" w:rsidRPr="00DA472E" w:rsidRDefault="00591E5C" w:rsidP="00C02B30">
                        <w:pPr>
                          <w:jc w:val="center"/>
                          <w:rPr>
                            <w:b/>
                            <w:bCs/>
                          </w:rPr>
                        </w:pPr>
                        <w:r w:rsidRPr="00DA472E">
                          <w:rPr>
                            <w:rFonts w:hint="cs"/>
                            <w:b/>
                            <w:bCs/>
                            <w:rtl/>
                          </w:rPr>
                          <w:t xml:space="preserve">בחינת </w:t>
                        </w:r>
                        <w:r>
                          <w:rPr>
                            <w:rFonts w:hint="cs"/>
                            <w:b/>
                            <w:bCs/>
                            <w:rtl/>
                          </w:rPr>
                          <w:t xml:space="preserve">התנהגות הגורם בפועל </w:t>
                        </w:r>
                        <w:r>
                          <w:rPr>
                            <w:b/>
                            <w:bCs/>
                            <w:rtl/>
                          </w:rPr>
                          <w:t>–</w:t>
                        </w:r>
                        <w:r>
                          <w:rPr>
                            <w:rFonts w:hint="cs"/>
                            <w:b/>
                            <w:bCs/>
                            <w:rtl/>
                          </w:rPr>
                          <w:t xml:space="preserve"> בנוסף לבחינת המאפיינים</w:t>
                        </w:r>
                      </w:p>
                    </w:txbxContent>
                  </v:textbox>
                </v:shape>
              </v:group>
            </w:pict>
          </mc:Fallback>
        </mc:AlternateContent>
      </w:r>
      <w:r w:rsidR="00F45030" w:rsidRPr="005F4648">
        <w:rPr>
          <w:noProof/>
          <w:rtl/>
        </w:rPr>
        <mc:AlternateContent>
          <mc:Choice Requires="wps">
            <w:drawing>
              <wp:anchor distT="0" distB="0" distL="114300" distR="114300" simplePos="0" relativeHeight="251586560" behindDoc="0" locked="0" layoutInCell="1" allowOverlap="1" wp14:anchorId="0CA50B09" wp14:editId="0B640E41">
                <wp:simplePos x="0" y="0"/>
                <wp:positionH relativeFrom="margin">
                  <wp:align>center</wp:align>
                </wp:positionH>
                <wp:positionV relativeFrom="paragraph">
                  <wp:posOffset>4724400</wp:posOffset>
                </wp:positionV>
                <wp:extent cx="6000115" cy="1174652"/>
                <wp:effectExtent l="0" t="0" r="19685" b="26035"/>
                <wp:wrapNone/>
                <wp:docPr id="27" name="מלבן 27"/>
                <wp:cNvGraphicFramePr/>
                <a:graphic xmlns:a="http://schemas.openxmlformats.org/drawingml/2006/main">
                  <a:graphicData uri="http://schemas.microsoft.com/office/word/2010/wordprocessingShape">
                    <wps:wsp>
                      <wps:cNvSpPr/>
                      <wps:spPr>
                        <a:xfrm>
                          <a:off x="0" y="0"/>
                          <a:ext cx="6000115" cy="1174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C8EFEF" id="מלבן 27" o:spid="_x0000_s1026" style="position:absolute;left:0;text-align:left;margin-left:0;margin-top:372pt;width:472.45pt;height:92.5pt;z-index:2515865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" fillcolor="white [3212]" strokecolor="black [3213]" strokeweight="2pt">
                <w10:wrap anchorx="margin"/>
              </v:rect>
            </w:pict>
          </mc:Fallback>
        </mc:AlternateContent>
      </w:r>
      <w:r w:rsidR="00743D89" w:rsidRPr="005F4648">
        <w:rPr>
          <w:rtl/>
        </w:rPr>
        <w:br w:type="page"/>
      </w:r>
    </w:p>
    <w:p w14:paraId="3906B7A9" w14:textId="1670FF5B" w:rsidR="009753B6" w:rsidRPr="005F4648" w:rsidRDefault="009753B6" w:rsidP="009753B6">
      <w:pPr>
        <w:pStyle w:val="Heading1"/>
        <w:rPr>
          <w:rtl/>
        </w:rPr>
      </w:pPr>
      <w:bookmarkStart w:id="10" w:name="_Toc14249627"/>
      <w:r w:rsidRPr="005F4648">
        <w:rPr>
          <w:rFonts w:hint="cs"/>
          <w:rtl/>
        </w:rPr>
        <w:lastRenderedPageBreak/>
        <w:t xml:space="preserve">דוגמאות לאופן בחינת כוח שוק </w:t>
      </w:r>
      <w:r w:rsidR="001B2049" w:rsidRPr="005F4648">
        <w:rPr>
          <w:rFonts w:hint="cs"/>
          <w:rtl/>
        </w:rPr>
        <w:t xml:space="preserve">משמעותי </w:t>
      </w:r>
      <w:r w:rsidRPr="005F4648">
        <w:rPr>
          <w:rFonts w:hint="cs"/>
          <w:rtl/>
        </w:rPr>
        <w:t>בענפים בעלי מאפיינים מיוחדים</w:t>
      </w:r>
      <w:bookmarkEnd w:id="10"/>
    </w:p>
    <w:p w14:paraId="51C0B113" w14:textId="77777777" w:rsidR="009753B6" w:rsidRPr="005F4648" w:rsidRDefault="009753B6" w:rsidP="009753B6">
      <w:pPr>
        <w:spacing w:before="240" w:line="360" w:lineRule="auto"/>
        <w:jc w:val="both"/>
        <w:rPr>
          <w:rtl/>
        </w:rPr>
      </w:pPr>
      <w:r w:rsidRPr="005F4648">
        <w:rPr>
          <w:rFonts w:hint="cs"/>
          <w:rtl/>
        </w:rPr>
        <w:t>בפרק זה, נתייחס למספר ענפים בעלי מאפיינים מיוחדים, אשר יש בהם כדי להשליך על אופן בחינת כוח שוק בפועל, כפי שיורחב עתה.</w:t>
      </w:r>
    </w:p>
    <w:p w14:paraId="68560835" w14:textId="77777777" w:rsidR="00962A13" w:rsidRPr="005F4648" w:rsidRDefault="009753B6" w:rsidP="00574BAF">
      <w:pPr>
        <w:spacing w:before="240" w:line="240" w:lineRule="auto"/>
        <w:jc w:val="both"/>
        <w:rPr>
          <w:i/>
          <w:iCs/>
          <w:u w:val="single"/>
          <w:rtl/>
        </w:rPr>
      </w:pPr>
      <w:r w:rsidRPr="005F4648">
        <w:rPr>
          <w:rFonts w:hint="cs"/>
          <w:i/>
          <w:iCs/>
          <w:u w:val="single"/>
          <w:rtl/>
        </w:rPr>
        <w:t>שוק דו-צדדי</w:t>
      </w:r>
    </w:p>
    <w:p w14:paraId="4785BF15" w14:textId="54957949" w:rsidR="009753B6" w:rsidRPr="005F4648" w:rsidRDefault="009753B6" w:rsidP="00025733">
      <w:pPr>
        <w:spacing w:line="360" w:lineRule="auto"/>
        <w:jc w:val="both"/>
        <w:rPr>
          <w:rtl/>
        </w:rPr>
      </w:pPr>
      <w:r w:rsidRPr="005F4648">
        <w:rPr>
          <w:rFonts w:hint="cs"/>
          <w:rtl/>
        </w:rPr>
        <w:t xml:space="preserve">שוק דו-צדדי הוא שוק שבו שחקנים פונים לשני סוגים מובחנים של לקוחות, כאשר מספר הלקוחות </w:t>
      </w:r>
      <w:r w:rsidR="00025733" w:rsidRPr="005F4648">
        <w:rPr>
          <w:rFonts w:hint="cs"/>
          <w:rtl/>
        </w:rPr>
        <w:t xml:space="preserve">מסוג אחד ישפיע </w:t>
      </w:r>
      <w:r w:rsidRPr="005F4648">
        <w:rPr>
          <w:rFonts w:hint="cs"/>
          <w:rtl/>
        </w:rPr>
        <w:t xml:space="preserve">על הביקוש של </w:t>
      </w:r>
      <w:r w:rsidR="00025733" w:rsidRPr="005F4648">
        <w:rPr>
          <w:rFonts w:hint="cs"/>
          <w:rtl/>
        </w:rPr>
        <w:t xml:space="preserve">הסוג השני </w:t>
      </w:r>
      <w:r w:rsidRPr="005F4648">
        <w:rPr>
          <w:rFonts w:hint="cs"/>
          <w:rtl/>
        </w:rPr>
        <w:t xml:space="preserve">(ולעתים גם להיפך). </w:t>
      </w:r>
      <w:r w:rsidR="0009384A" w:rsidRPr="005F4648">
        <w:rPr>
          <w:rFonts w:hint="cs"/>
          <w:rtl/>
        </w:rPr>
        <w:t xml:space="preserve">בבחינת </w:t>
      </w:r>
      <w:r w:rsidRPr="005F4648">
        <w:rPr>
          <w:rFonts w:hint="cs"/>
          <w:rtl/>
        </w:rPr>
        <w:t xml:space="preserve">קיומו של כוח שוק </w:t>
      </w:r>
      <w:r w:rsidR="001B2049" w:rsidRPr="005F4648">
        <w:rPr>
          <w:rFonts w:hint="cs"/>
          <w:rtl/>
        </w:rPr>
        <w:t xml:space="preserve">משמעותי </w:t>
      </w:r>
      <w:r w:rsidRPr="005F4648">
        <w:rPr>
          <w:rFonts w:hint="cs"/>
          <w:rtl/>
        </w:rPr>
        <w:t xml:space="preserve">במקרים מעין אלה, יש לערוך בחינה נפרדת ביחס לכל צד של השוק, </w:t>
      </w:r>
      <w:r w:rsidR="00311533" w:rsidRPr="005F4648">
        <w:rPr>
          <w:rFonts w:hint="cs"/>
          <w:rtl/>
        </w:rPr>
        <w:t xml:space="preserve">אך זאת תוך התחשבות </w:t>
      </w:r>
      <w:r w:rsidRPr="005F4648">
        <w:rPr>
          <w:rFonts w:hint="cs"/>
          <w:rtl/>
        </w:rPr>
        <w:t xml:space="preserve">בהשפעה </w:t>
      </w:r>
      <w:r w:rsidR="00A02B80" w:rsidRPr="005F4648">
        <w:rPr>
          <w:rFonts w:hint="cs"/>
          <w:rtl/>
        </w:rPr>
        <w:t>ה</w:t>
      </w:r>
      <w:r w:rsidRPr="005F4648">
        <w:rPr>
          <w:rFonts w:hint="cs"/>
          <w:rtl/>
        </w:rPr>
        <w:t>צפויה של הפעלת כוח שוק על הביקוש ובהתאם על רווחיות הפירמה הנבחנת גם בצד השני של השוק.</w:t>
      </w:r>
      <w:r w:rsidRPr="005F4648">
        <w:rPr>
          <w:rStyle w:val="FootnoteReference"/>
          <w:rtl/>
        </w:rPr>
        <w:footnoteReference w:id="23"/>
      </w:r>
      <w:r w:rsidRPr="005F4648">
        <w:rPr>
          <w:rFonts w:hint="cs"/>
          <w:rtl/>
        </w:rPr>
        <w:t xml:space="preserve"> </w:t>
      </w:r>
    </w:p>
    <w:p w14:paraId="71005CB2" w14:textId="44FC06A5" w:rsidR="009753B6" w:rsidRPr="005F4648" w:rsidRDefault="009753B6" w:rsidP="002E1617">
      <w:pPr>
        <w:spacing w:line="360" w:lineRule="auto"/>
        <w:ind w:left="720"/>
        <w:jc w:val="both"/>
        <w:rPr>
          <w:i/>
          <w:iCs/>
          <w:rtl/>
        </w:rPr>
      </w:pPr>
      <w:r w:rsidRPr="005F4648">
        <w:rPr>
          <w:rFonts w:hint="cs"/>
          <w:i/>
          <w:iCs/>
          <w:rtl/>
        </w:rPr>
        <w:t xml:space="preserve">דוגמה </w:t>
      </w:r>
      <w:r w:rsidR="007254D2" w:rsidRPr="005F4648">
        <w:rPr>
          <w:i/>
          <w:iCs/>
          <w:rtl/>
        </w:rPr>
        <w:fldChar w:fldCharType="begin"/>
      </w:r>
      <w:r w:rsidR="007254D2" w:rsidRPr="005F4648">
        <w:rPr>
          <w:i/>
          <w:iCs/>
          <w:rtl/>
        </w:rPr>
        <w:instrText xml:space="preserve"> </w:instrText>
      </w:r>
      <w:r w:rsidR="007254D2" w:rsidRPr="005F4648">
        <w:rPr>
          <w:i/>
          <w:iCs/>
        </w:rPr>
        <w:instrText>Seq NumList</w:instrText>
      </w:r>
      <w:r w:rsidR="007254D2" w:rsidRPr="005F4648">
        <w:rPr>
          <w:i/>
          <w:iCs/>
          <w:rtl/>
        </w:rPr>
        <w:instrText xml:space="preserve"> </w:instrText>
      </w:r>
      <w:r w:rsidR="007254D2" w:rsidRPr="005F4648">
        <w:rPr>
          <w:i/>
          <w:iCs/>
          <w:rtl/>
        </w:rPr>
        <w:fldChar w:fldCharType="separate"/>
      </w:r>
      <w:r w:rsidR="00BB58BB" w:rsidRPr="005F4648">
        <w:rPr>
          <w:i/>
          <w:iCs/>
          <w:noProof/>
          <w:rtl/>
        </w:rPr>
        <w:t>11</w:t>
      </w:r>
      <w:r w:rsidR="007254D2" w:rsidRPr="005F4648">
        <w:rPr>
          <w:i/>
          <w:iCs/>
          <w:rtl/>
        </w:rPr>
        <w:fldChar w:fldCharType="end"/>
      </w:r>
      <w:r w:rsidRPr="005F4648">
        <w:rPr>
          <w:rFonts w:hint="cs"/>
          <w:i/>
          <w:iCs/>
          <w:rtl/>
        </w:rPr>
        <w:t>: ההכנסה של עיתון מסוים מבוססת על הפנייה לשתי קבוצות: קוראים ומפרסמים</w:t>
      </w:r>
      <w:r w:rsidR="00F65389" w:rsidRPr="005F4648">
        <w:rPr>
          <w:rFonts w:hint="cs"/>
          <w:i/>
          <w:iCs/>
          <w:rtl/>
        </w:rPr>
        <w:t>.</w:t>
      </w:r>
      <w:r w:rsidRPr="005F4648">
        <w:rPr>
          <w:rFonts w:hint="cs"/>
          <w:i/>
          <w:iCs/>
          <w:rtl/>
        </w:rPr>
        <w:t xml:space="preserve"> ערכה של פרסומת מנקודת מבטם של המפרסמים תלוי </w:t>
      </w:r>
      <w:r w:rsidR="002C7C32" w:rsidRPr="005F4648">
        <w:rPr>
          <w:rFonts w:hint="cs"/>
          <w:i/>
          <w:iCs/>
          <w:rtl/>
        </w:rPr>
        <w:t xml:space="preserve">במספר </w:t>
      </w:r>
      <w:r w:rsidRPr="005F4648">
        <w:rPr>
          <w:rFonts w:hint="cs"/>
          <w:i/>
          <w:iCs/>
          <w:rtl/>
        </w:rPr>
        <w:t>הקוראים. אם העיתון יעלה את המחיר שהוא גובה מהקוראים, הדבר ישפיע על הכנסותיו בשתי דרכים: האחת, ירידה במספר הקוראים (כאשר היקף הירידה תלוי בגמישות הביקוש לקריאה בעיתון הזה); והשנייה, פגיעה בערך הפרסום מנקודת המבט של המפרסמים (כאשר ההשפעה על הכנסות העיתון תלויה בערך שכל מפרסם רואה בכל קורא וב</w:t>
      </w:r>
      <w:r w:rsidR="00B74C52" w:rsidRPr="005F4648">
        <w:rPr>
          <w:rFonts w:hint="cs"/>
          <w:i/>
          <w:iCs/>
          <w:rtl/>
        </w:rPr>
        <w:t>מרווח שהעיתון יאבד מאיבוד מפרסמים</w:t>
      </w:r>
      <w:r w:rsidRPr="005F4648">
        <w:rPr>
          <w:rFonts w:hint="cs"/>
          <w:i/>
          <w:iCs/>
          <w:rtl/>
        </w:rPr>
        <w:t xml:space="preserve">). משכך, כשאנו באים לבחון האם העלאת מחיר העיתון כדאית אם לאו, </w:t>
      </w:r>
      <w:r w:rsidR="00742748" w:rsidRPr="005F4648">
        <w:rPr>
          <w:rFonts w:hint="cs"/>
          <w:i/>
          <w:iCs/>
          <w:rtl/>
        </w:rPr>
        <w:t>צריך</w:t>
      </w:r>
      <w:r w:rsidRPr="005F4648">
        <w:rPr>
          <w:rFonts w:hint="cs"/>
          <w:i/>
          <w:iCs/>
          <w:rtl/>
        </w:rPr>
        <w:t xml:space="preserve"> להביא בחשבון את שתי ההשפעות האלה </w:t>
      </w:r>
      <w:r w:rsidRPr="005F4648">
        <w:rPr>
          <w:i/>
          <w:iCs/>
          <w:rtl/>
        </w:rPr>
        <w:t>–</w:t>
      </w:r>
      <w:r w:rsidRPr="005F4648">
        <w:rPr>
          <w:rFonts w:hint="cs"/>
          <w:i/>
          <w:iCs/>
          <w:rtl/>
        </w:rPr>
        <w:t xml:space="preserve"> לשאול לא רק מה תהיה ההשפעה על מספר הקוראים, אלא גם מה תהיה ההשפעה של נטישת הקוראים על ההכנסות ממפרסמים.</w:t>
      </w:r>
    </w:p>
    <w:p w14:paraId="5FB3B438" w14:textId="77777777" w:rsidR="00025733" w:rsidRPr="005F4648" w:rsidRDefault="00025733" w:rsidP="00574BAF">
      <w:pPr>
        <w:spacing w:before="240" w:line="240" w:lineRule="auto"/>
        <w:jc w:val="both"/>
        <w:rPr>
          <w:i/>
          <w:iCs/>
          <w:u w:val="single"/>
          <w:rtl/>
        </w:rPr>
      </w:pPr>
      <w:r w:rsidRPr="005F4648">
        <w:rPr>
          <w:rFonts w:hint="cs"/>
          <w:i/>
          <w:iCs/>
          <w:u w:val="single"/>
          <w:rtl/>
        </w:rPr>
        <w:t>אפקט רשת</w:t>
      </w:r>
    </w:p>
    <w:p w14:paraId="0C15C268" w14:textId="617D0283" w:rsidR="00025733" w:rsidRPr="005F4648" w:rsidRDefault="00025733" w:rsidP="00A02B80">
      <w:pPr>
        <w:spacing w:before="240" w:line="360" w:lineRule="auto"/>
        <w:jc w:val="both"/>
        <w:rPr>
          <w:rtl/>
        </w:rPr>
      </w:pPr>
      <w:r w:rsidRPr="005F4648">
        <w:rPr>
          <w:rFonts w:hint="cs"/>
          <w:rtl/>
        </w:rPr>
        <w:lastRenderedPageBreak/>
        <w:t xml:space="preserve">קיימים שווקים בהם קיים אפקט רשת </w:t>
      </w:r>
      <w:r w:rsidRPr="005F4648">
        <w:rPr>
          <w:rtl/>
        </w:rPr>
        <w:t>–</w:t>
      </w:r>
      <w:r w:rsidRPr="005F4648">
        <w:rPr>
          <w:rFonts w:hint="cs"/>
          <w:rtl/>
        </w:rPr>
        <w:t xml:space="preserve"> היינו, התועלת שכל מי שמשתמש במוצר מפיק ממנו עולה ככל שעולה מספר המשתמשים במוצר. מי שיבקש להיכנס לשוק מסוג זה בהיקף מצומצם יתקשה לעשות כן, שהרי ערך המוצר שהוא יציע יהיה נמוך כל עוד מספר הלקוחות שלו נמוך. המדובר למעשה בסוג של חסם כניסה, אשר עשוי להעניק יתרון למי שכבר בשוק ושכבר יש לו מאגר לקוחות </w:t>
      </w:r>
      <w:r w:rsidR="003C4A3E" w:rsidRPr="005F4648">
        <w:rPr>
          <w:rFonts w:hint="cs"/>
          <w:rtl/>
        </w:rPr>
        <w:t>גדול</w:t>
      </w:r>
      <w:r w:rsidR="00A02B80" w:rsidRPr="005F4648">
        <w:rPr>
          <w:rFonts w:hint="cs"/>
          <w:rtl/>
        </w:rPr>
        <w:t>. במקרה כזה</w:t>
      </w:r>
      <w:r w:rsidRPr="005F4648">
        <w:rPr>
          <w:rFonts w:hint="cs"/>
          <w:rtl/>
        </w:rPr>
        <w:t xml:space="preserve"> קיומו של אפקט רשת עשוי להגביל את מידת הריסון מצד שחקנים שנמצאים מחוץ לשוק או שהיקף פעילותם בשוק קטן ובכך להגדיל את כוח השוק שבידי שחקן הפועל כבר בשוק בהיקף </w:t>
      </w:r>
      <w:r w:rsidR="003C4A3E" w:rsidRPr="005F4648">
        <w:rPr>
          <w:rFonts w:hint="cs"/>
          <w:rtl/>
        </w:rPr>
        <w:t>גדול</w:t>
      </w:r>
      <w:r w:rsidRPr="005F4648">
        <w:rPr>
          <w:rFonts w:hint="cs"/>
          <w:rtl/>
        </w:rPr>
        <w:t xml:space="preserve">. </w:t>
      </w:r>
    </w:p>
    <w:p w14:paraId="3BC4383D" w14:textId="42C086FF" w:rsidR="00025733" w:rsidRPr="005F4648" w:rsidRDefault="00025733" w:rsidP="003C4A3E">
      <w:pPr>
        <w:spacing w:before="240" w:line="360" w:lineRule="auto"/>
        <w:ind w:left="720"/>
        <w:jc w:val="both"/>
        <w:rPr>
          <w:i/>
          <w:iCs/>
          <w:rtl/>
        </w:rPr>
      </w:pPr>
      <w:r w:rsidRPr="005F4648">
        <w:rPr>
          <w:rFonts w:hint="cs"/>
          <w:i/>
          <w:iCs/>
          <w:rtl/>
        </w:rPr>
        <w:t xml:space="preserve">דוגמה </w:t>
      </w:r>
      <w:r w:rsidRPr="005F4648">
        <w:rPr>
          <w:i/>
          <w:iCs/>
          <w:rtl/>
        </w:rPr>
        <w:fldChar w:fldCharType="begin"/>
      </w:r>
      <w:r w:rsidRPr="005F4648">
        <w:rPr>
          <w:i/>
          <w:iCs/>
          <w:rtl/>
        </w:rPr>
        <w:instrText xml:space="preserve"> </w:instrText>
      </w:r>
      <w:r w:rsidRPr="005F4648">
        <w:rPr>
          <w:i/>
          <w:iCs/>
        </w:rPr>
        <w:instrText>Seq NumList</w:instrText>
      </w:r>
      <w:r w:rsidRPr="005F4648">
        <w:rPr>
          <w:i/>
          <w:iCs/>
          <w:rtl/>
        </w:rPr>
        <w:instrText xml:space="preserve"> </w:instrText>
      </w:r>
      <w:r w:rsidRPr="005F4648">
        <w:rPr>
          <w:i/>
          <w:iCs/>
          <w:rtl/>
        </w:rPr>
        <w:fldChar w:fldCharType="separate"/>
      </w:r>
      <w:r w:rsidR="00BB58BB" w:rsidRPr="005F4648">
        <w:rPr>
          <w:i/>
          <w:iCs/>
          <w:noProof/>
          <w:rtl/>
        </w:rPr>
        <w:t>12</w:t>
      </w:r>
      <w:r w:rsidRPr="005F4648">
        <w:rPr>
          <w:i/>
          <w:iCs/>
          <w:rtl/>
        </w:rPr>
        <w:fldChar w:fldCharType="end"/>
      </w:r>
      <w:r w:rsidRPr="005F4648">
        <w:rPr>
          <w:i/>
          <w:iCs/>
          <w:rtl/>
        </w:rPr>
        <w:t xml:space="preserve">: </w:t>
      </w:r>
      <w:r w:rsidRPr="005F4648">
        <w:rPr>
          <w:rFonts w:hint="cs"/>
          <w:i/>
          <w:iCs/>
          <w:rtl/>
        </w:rPr>
        <w:t>רשתות</w:t>
      </w:r>
      <w:r w:rsidRPr="005F4648">
        <w:rPr>
          <w:i/>
          <w:iCs/>
          <w:rtl/>
        </w:rPr>
        <w:t xml:space="preserve"> חברתיות אינטרנטיות מבוססות על היכולת לחבר בין מעגלים רחבים של אנשים. </w:t>
      </w:r>
      <w:r w:rsidRPr="005F4648">
        <w:rPr>
          <w:rFonts w:hint="cs"/>
          <w:i/>
          <w:iCs/>
          <w:rtl/>
        </w:rPr>
        <w:t>רשת</w:t>
      </w:r>
      <w:r w:rsidRPr="005F4648">
        <w:rPr>
          <w:i/>
          <w:iCs/>
          <w:rtl/>
        </w:rPr>
        <w:t xml:space="preserve"> </w:t>
      </w:r>
      <w:r w:rsidRPr="005F4648">
        <w:rPr>
          <w:rFonts w:hint="cs"/>
          <w:i/>
          <w:iCs/>
          <w:rtl/>
        </w:rPr>
        <w:t>חברתית</w:t>
      </w:r>
      <w:r w:rsidRPr="005F4648">
        <w:rPr>
          <w:i/>
          <w:iCs/>
          <w:rtl/>
        </w:rPr>
        <w:t xml:space="preserve"> </w:t>
      </w:r>
      <w:r w:rsidRPr="005F4648">
        <w:rPr>
          <w:rFonts w:hint="cs"/>
          <w:i/>
          <w:iCs/>
          <w:rtl/>
        </w:rPr>
        <w:t>שכבר</w:t>
      </w:r>
      <w:r w:rsidRPr="005F4648">
        <w:rPr>
          <w:i/>
          <w:iCs/>
          <w:rtl/>
        </w:rPr>
        <w:t xml:space="preserve"> </w:t>
      </w:r>
      <w:r w:rsidRPr="005F4648">
        <w:rPr>
          <w:rFonts w:hint="cs"/>
          <w:i/>
          <w:iCs/>
          <w:rtl/>
        </w:rPr>
        <w:t>יש</w:t>
      </w:r>
      <w:r w:rsidRPr="005F4648">
        <w:rPr>
          <w:i/>
          <w:iCs/>
          <w:rtl/>
        </w:rPr>
        <w:t xml:space="preserve"> </w:t>
      </w:r>
      <w:r w:rsidRPr="005F4648">
        <w:rPr>
          <w:rFonts w:hint="cs"/>
          <w:i/>
          <w:iCs/>
          <w:rtl/>
        </w:rPr>
        <w:t>לה</w:t>
      </w:r>
      <w:r w:rsidRPr="005F4648">
        <w:rPr>
          <w:i/>
          <w:iCs/>
          <w:rtl/>
        </w:rPr>
        <w:t xml:space="preserve"> </w:t>
      </w:r>
      <w:r w:rsidRPr="005F4648">
        <w:rPr>
          <w:rFonts w:hint="cs"/>
          <w:i/>
          <w:iCs/>
          <w:rtl/>
        </w:rPr>
        <w:t>משתמשים</w:t>
      </w:r>
      <w:r w:rsidRPr="005F4648">
        <w:rPr>
          <w:i/>
          <w:iCs/>
          <w:rtl/>
        </w:rPr>
        <w:t xml:space="preserve"> </w:t>
      </w:r>
      <w:r w:rsidRPr="005F4648">
        <w:rPr>
          <w:rFonts w:hint="cs"/>
          <w:i/>
          <w:iCs/>
          <w:rtl/>
        </w:rPr>
        <w:t>רבים</w:t>
      </w:r>
      <w:r w:rsidRPr="005F4648">
        <w:rPr>
          <w:i/>
          <w:iCs/>
          <w:rtl/>
        </w:rPr>
        <w:t xml:space="preserve"> </w:t>
      </w:r>
      <w:r w:rsidRPr="005F4648">
        <w:rPr>
          <w:rFonts w:hint="cs"/>
          <w:i/>
          <w:iCs/>
          <w:rtl/>
        </w:rPr>
        <w:t>תמשוך</w:t>
      </w:r>
      <w:r w:rsidRPr="005F4648">
        <w:rPr>
          <w:i/>
          <w:iCs/>
          <w:rtl/>
        </w:rPr>
        <w:t xml:space="preserve"> </w:t>
      </w:r>
      <w:r w:rsidRPr="005F4648">
        <w:rPr>
          <w:rFonts w:hint="cs"/>
          <w:i/>
          <w:iCs/>
          <w:rtl/>
        </w:rPr>
        <w:t>משתמשים</w:t>
      </w:r>
      <w:r w:rsidRPr="005F4648">
        <w:rPr>
          <w:i/>
          <w:iCs/>
          <w:rtl/>
        </w:rPr>
        <w:t xml:space="preserve"> </w:t>
      </w:r>
      <w:r w:rsidRPr="005F4648">
        <w:rPr>
          <w:rFonts w:hint="cs"/>
          <w:i/>
          <w:iCs/>
          <w:rtl/>
        </w:rPr>
        <w:t>חדשים</w:t>
      </w:r>
      <w:r w:rsidRPr="005F4648">
        <w:rPr>
          <w:i/>
          <w:iCs/>
          <w:rtl/>
        </w:rPr>
        <w:t xml:space="preserve"> </w:t>
      </w:r>
      <w:r w:rsidRPr="005F4648">
        <w:rPr>
          <w:rFonts w:hint="cs"/>
          <w:i/>
          <w:iCs/>
          <w:rtl/>
        </w:rPr>
        <w:t>להצטרף</w:t>
      </w:r>
      <w:r w:rsidRPr="005F4648">
        <w:rPr>
          <w:i/>
          <w:iCs/>
          <w:rtl/>
        </w:rPr>
        <w:t xml:space="preserve"> </w:t>
      </w:r>
      <w:r w:rsidRPr="005F4648">
        <w:rPr>
          <w:rFonts w:hint="cs"/>
          <w:i/>
          <w:iCs/>
          <w:rtl/>
        </w:rPr>
        <w:t>דווקא</w:t>
      </w:r>
      <w:r w:rsidRPr="005F4648">
        <w:rPr>
          <w:i/>
          <w:iCs/>
          <w:rtl/>
        </w:rPr>
        <w:t xml:space="preserve"> </w:t>
      </w:r>
      <w:r w:rsidRPr="005F4648">
        <w:rPr>
          <w:rFonts w:hint="cs"/>
          <w:i/>
          <w:iCs/>
          <w:rtl/>
        </w:rPr>
        <w:t>אליה בזכות מאגר המשתמשים הרחב שכבר יש לה</w:t>
      </w:r>
      <w:r w:rsidRPr="005F4648">
        <w:rPr>
          <w:i/>
          <w:iCs/>
          <w:rtl/>
        </w:rPr>
        <w:t xml:space="preserve">. </w:t>
      </w:r>
      <w:r w:rsidRPr="005F4648">
        <w:rPr>
          <w:rFonts w:hint="cs"/>
          <w:i/>
          <w:iCs/>
          <w:rtl/>
        </w:rPr>
        <w:t>רשת</w:t>
      </w:r>
      <w:r w:rsidRPr="005F4648">
        <w:rPr>
          <w:i/>
          <w:iCs/>
          <w:rtl/>
        </w:rPr>
        <w:t xml:space="preserve"> </w:t>
      </w:r>
      <w:r w:rsidRPr="005F4648">
        <w:rPr>
          <w:rFonts w:hint="cs"/>
          <w:i/>
          <w:iCs/>
          <w:rtl/>
        </w:rPr>
        <w:t>חברתית</w:t>
      </w:r>
      <w:r w:rsidRPr="005F4648">
        <w:rPr>
          <w:i/>
          <w:iCs/>
          <w:rtl/>
        </w:rPr>
        <w:t xml:space="preserve"> </w:t>
      </w:r>
      <w:r w:rsidRPr="005F4648">
        <w:rPr>
          <w:rFonts w:hint="cs"/>
          <w:i/>
          <w:iCs/>
          <w:rtl/>
        </w:rPr>
        <w:t>חדשה</w:t>
      </w:r>
      <w:r w:rsidRPr="005F4648">
        <w:rPr>
          <w:i/>
          <w:iCs/>
          <w:rtl/>
        </w:rPr>
        <w:t xml:space="preserve"> </w:t>
      </w:r>
      <w:r w:rsidRPr="005F4648">
        <w:rPr>
          <w:rFonts w:hint="cs"/>
          <w:i/>
          <w:iCs/>
          <w:rtl/>
        </w:rPr>
        <w:t>שתרצה</w:t>
      </w:r>
      <w:r w:rsidRPr="005F4648">
        <w:rPr>
          <w:i/>
          <w:iCs/>
          <w:rtl/>
        </w:rPr>
        <w:t xml:space="preserve"> </w:t>
      </w:r>
      <w:r w:rsidRPr="005F4648">
        <w:rPr>
          <w:rFonts w:hint="cs"/>
          <w:i/>
          <w:iCs/>
          <w:rtl/>
        </w:rPr>
        <w:t>להיכנס</w:t>
      </w:r>
      <w:r w:rsidRPr="005F4648">
        <w:rPr>
          <w:i/>
          <w:iCs/>
          <w:rtl/>
        </w:rPr>
        <w:t xml:space="preserve"> </w:t>
      </w:r>
      <w:r w:rsidRPr="005F4648">
        <w:rPr>
          <w:rFonts w:hint="cs"/>
          <w:i/>
          <w:iCs/>
          <w:rtl/>
        </w:rPr>
        <w:t>כמתחרה</w:t>
      </w:r>
      <w:r w:rsidRPr="005F4648">
        <w:rPr>
          <w:i/>
          <w:iCs/>
          <w:rtl/>
        </w:rPr>
        <w:t xml:space="preserve"> </w:t>
      </w:r>
      <w:r w:rsidRPr="005F4648">
        <w:rPr>
          <w:rFonts w:hint="cs"/>
          <w:i/>
          <w:iCs/>
          <w:rtl/>
        </w:rPr>
        <w:t>תצטרך</w:t>
      </w:r>
      <w:r w:rsidRPr="005F4648">
        <w:rPr>
          <w:i/>
          <w:iCs/>
          <w:rtl/>
        </w:rPr>
        <w:t xml:space="preserve"> </w:t>
      </w:r>
      <w:r w:rsidRPr="005F4648">
        <w:rPr>
          <w:rFonts w:hint="cs"/>
          <w:i/>
          <w:iCs/>
          <w:rtl/>
        </w:rPr>
        <w:t>כבר</w:t>
      </w:r>
      <w:r w:rsidRPr="005F4648">
        <w:rPr>
          <w:i/>
          <w:iCs/>
          <w:rtl/>
        </w:rPr>
        <w:t xml:space="preserve"> </w:t>
      </w:r>
      <w:r w:rsidRPr="005F4648">
        <w:rPr>
          <w:rFonts w:hint="cs"/>
          <w:i/>
          <w:iCs/>
          <w:rtl/>
        </w:rPr>
        <w:t>בשלב</w:t>
      </w:r>
      <w:r w:rsidRPr="005F4648">
        <w:rPr>
          <w:i/>
          <w:iCs/>
          <w:rtl/>
        </w:rPr>
        <w:t xml:space="preserve"> </w:t>
      </w:r>
      <w:r w:rsidRPr="005F4648">
        <w:rPr>
          <w:rFonts w:hint="cs"/>
          <w:i/>
          <w:iCs/>
          <w:rtl/>
        </w:rPr>
        <w:t xml:space="preserve">הראשון לבסס מאגר משתמשים </w:t>
      </w:r>
      <w:r w:rsidR="003C4A3E" w:rsidRPr="005F4648">
        <w:rPr>
          <w:rFonts w:hint="cs"/>
          <w:i/>
          <w:iCs/>
          <w:rtl/>
        </w:rPr>
        <w:t xml:space="preserve">גדול </w:t>
      </w:r>
      <w:r w:rsidRPr="005F4648">
        <w:rPr>
          <w:rFonts w:hint="cs"/>
          <w:i/>
          <w:iCs/>
          <w:rtl/>
        </w:rPr>
        <w:t>כדי להיתפש כרלוונטית. נוכח הקשיים שיש בביסוס מאגר משתמשים כאמור, יכולתה של רשת חדשה לרסן כוח השוק של רשת קיימת עשויה להיות מוגבלת.</w:t>
      </w:r>
    </w:p>
    <w:p w14:paraId="35F1113A" w14:textId="4CDC5561" w:rsidR="00962A13" w:rsidRPr="005F4648" w:rsidRDefault="009753B6" w:rsidP="00574BAF">
      <w:pPr>
        <w:spacing w:before="240" w:line="240" w:lineRule="auto"/>
        <w:jc w:val="both"/>
        <w:rPr>
          <w:i/>
          <w:iCs/>
          <w:u w:val="single"/>
          <w:rtl/>
        </w:rPr>
      </w:pPr>
      <w:r w:rsidRPr="005F4648">
        <w:rPr>
          <w:rFonts w:hint="cs"/>
          <w:i/>
          <w:iCs/>
          <w:u w:val="single"/>
          <w:rtl/>
        </w:rPr>
        <w:t>שוק המשך</w:t>
      </w:r>
    </w:p>
    <w:p w14:paraId="7C2E9B95" w14:textId="5DD06306" w:rsidR="009753B6" w:rsidRPr="005F4648" w:rsidRDefault="009753B6" w:rsidP="00977251">
      <w:pPr>
        <w:spacing w:line="360" w:lineRule="auto"/>
        <w:jc w:val="both"/>
        <w:rPr>
          <w:rtl/>
        </w:rPr>
      </w:pPr>
      <w:r w:rsidRPr="005F4648">
        <w:rPr>
          <w:rFonts w:hint="cs"/>
          <w:rtl/>
        </w:rPr>
        <w:t xml:space="preserve">מוצר המשך הוא מוצר שנרכש לאחר רכישת מוצר ראשוני אחר וכתוצאה ממנו. ביחס למוצרים רבים, הבחירה דווקא במוצר ראשוני מסוים מגבילה את האפשרויות העומדות בפני הצרכן בבואו לרכוש מוצר המשך; משכך, ייתכן שאדם יחזיק בכוח שוק </w:t>
      </w:r>
      <w:r w:rsidR="001B2049" w:rsidRPr="005F4648">
        <w:rPr>
          <w:rFonts w:hint="cs"/>
          <w:rtl/>
        </w:rPr>
        <w:t xml:space="preserve">משמעותי </w:t>
      </w:r>
      <w:r w:rsidRPr="005F4648">
        <w:rPr>
          <w:rFonts w:hint="cs"/>
          <w:rtl/>
        </w:rPr>
        <w:t>ביחס לאספקת מוצרי ההמשך המתאימים למוצר ראשוני נתון.</w:t>
      </w:r>
      <w:r w:rsidR="00786A51" w:rsidRPr="005F4648">
        <w:rPr>
          <w:rFonts w:hint="cs"/>
          <w:rtl/>
        </w:rPr>
        <w:t xml:space="preserve"> </w:t>
      </w:r>
      <w:r w:rsidRPr="005F4648">
        <w:rPr>
          <w:rFonts w:hint="cs"/>
          <w:rtl/>
        </w:rPr>
        <w:t xml:space="preserve">יחד עם זאת, לעתים יש בתחרות בשוק הראשוני כדי לרסן כוח השוק בשוק ההמשך, </w:t>
      </w:r>
      <w:r w:rsidR="00977251" w:rsidRPr="005F4648">
        <w:rPr>
          <w:rFonts w:hint="cs"/>
          <w:rtl/>
        </w:rPr>
        <w:t xml:space="preserve">למשל </w:t>
      </w:r>
      <w:r w:rsidRPr="005F4648">
        <w:rPr>
          <w:rFonts w:hint="cs"/>
          <w:rtl/>
        </w:rPr>
        <w:t>כאשר מחיר מוצר ההמשך משפיע על החלטות הצרכנים בעת בחירת המוצר הראשוני.</w:t>
      </w:r>
      <w:r w:rsidRPr="005F4648">
        <w:rPr>
          <w:rStyle w:val="FootnoteReference"/>
          <w:rtl/>
        </w:rPr>
        <w:footnoteReference w:id="24"/>
      </w:r>
    </w:p>
    <w:p w14:paraId="2313A834" w14:textId="17E69733" w:rsidR="009753B6" w:rsidRPr="005F4648" w:rsidRDefault="009753B6" w:rsidP="000E1433">
      <w:pPr>
        <w:spacing w:line="360" w:lineRule="auto"/>
        <w:ind w:left="720"/>
        <w:jc w:val="both"/>
        <w:rPr>
          <w:i/>
          <w:iCs/>
          <w:rtl/>
        </w:rPr>
      </w:pPr>
      <w:r w:rsidRPr="005F4648">
        <w:rPr>
          <w:rFonts w:hint="cs"/>
          <w:i/>
          <w:iCs/>
          <w:rtl/>
        </w:rPr>
        <w:t>דוגמה</w:t>
      </w:r>
      <w:r w:rsidR="007254D2" w:rsidRPr="005F4648">
        <w:rPr>
          <w:rFonts w:hint="cs"/>
          <w:i/>
          <w:iCs/>
          <w:rtl/>
        </w:rPr>
        <w:t xml:space="preserve"> </w:t>
      </w:r>
      <w:r w:rsidR="007254D2" w:rsidRPr="005F4648">
        <w:rPr>
          <w:i/>
          <w:iCs/>
          <w:rtl/>
        </w:rPr>
        <w:fldChar w:fldCharType="begin"/>
      </w:r>
      <w:r w:rsidR="007254D2" w:rsidRPr="005F4648">
        <w:rPr>
          <w:i/>
          <w:iCs/>
          <w:rtl/>
        </w:rPr>
        <w:instrText xml:space="preserve"> </w:instrText>
      </w:r>
      <w:r w:rsidR="007254D2" w:rsidRPr="005F4648">
        <w:rPr>
          <w:i/>
          <w:iCs/>
        </w:rPr>
        <w:instrText>Seq NumList</w:instrText>
      </w:r>
      <w:r w:rsidR="007254D2" w:rsidRPr="005F4648">
        <w:rPr>
          <w:i/>
          <w:iCs/>
          <w:rtl/>
        </w:rPr>
        <w:instrText xml:space="preserve"> </w:instrText>
      </w:r>
      <w:r w:rsidR="007254D2" w:rsidRPr="005F4648">
        <w:rPr>
          <w:i/>
          <w:iCs/>
          <w:rtl/>
        </w:rPr>
        <w:fldChar w:fldCharType="separate"/>
      </w:r>
      <w:r w:rsidR="00BB58BB" w:rsidRPr="005F4648">
        <w:rPr>
          <w:i/>
          <w:iCs/>
          <w:noProof/>
          <w:rtl/>
        </w:rPr>
        <w:t>13</w:t>
      </w:r>
      <w:r w:rsidR="007254D2" w:rsidRPr="005F4648">
        <w:rPr>
          <w:i/>
          <w:iCs/>
          <w:rtl/>
        </w:rPr>
        <w:fldChar w:fldCharType="end"/>
      </w:r>
      <w:r w:rsidRPr="005F4648">
        <w:rPr>
          <w:rFonts w:hint="cs"/>
          <w:i/>
          <w:iCs/>
          <w:rtl/>
        </w:rPr>
        <w:t xml:space="preserve">: כל סוג של </w:t>
      </w:r>
      <w:r w:rsidR="00DB465D" w:rsidRPr="005F4648">
        <w:rPr>
          <w:rFonts w:hint="cs"/>
          <w:i/>
          <w:iCs/>
          <w:rtl/>
        </w:rPr>
        <w:t xml:space="preserve">משחק וידאו מתאים רק למכשיר (קונסולה) מסוג מסוים. </w:t>
      </w:r>
      <w:r w:rsidRPr="005F4648">
        <w:rPr>
          <w:rFonts w:hint="cs"/>
          <w:i/>
          <w:iCs/>
          <w:rtl/>
        </w:rPr>
        <w:t xml:space="preserve">לכן ייתכן שמנקודת מבטו של מי שכבר רכש </w:t>
      </w:r>
      <w:r w:rsidR="00DB465D" w:rsidRPr="005F4648">
        <w:rPr>
          <w:rFonts w:hint="cs"/>
          <w:i/>
          <w:iCs/>
          <w:rtl/>
        </w:rPr>
        <w:t>מכשיר</w:t>
      </w:r>
      <w:r w:rsidRPr="005F4648">
        <w:rPr>
          <w:rFonts w:hint="cs"/>
          <w:i/>
          <w:iCs/>
          <w:rtl/>
        </w:rPr>
        <w:t xml:space="preserve">, יש רק ספק </w:t>
      </w:r>
      <w:r w:rsidR="00DB465D" w:rsidRPr="005F4648">
        <w:rPr>
          <w:rFonts w:hint="cs"/>
          <w:i/>
          <w:iCs/>
          <w:rtl/>
        </w:rPr>
        <w:t xml:space="preserve">משחקים </w:t>
      </w:r>
      <w:r w:rsidRPr="005F4648">
        <w:rPr>
          <w:rFonts w:hint="cs"/>
          <w:i/>
          <w:iCs/>
          <w:rtl/>
        </w:rPr>
        <w:t xml:space="preserve">אחד רלוונטי. אולם ככל שהצרכן מודע </w:t>
      </w:r>
      <w:r w:rsidR="00574441" w:rsidRPr="005F4648">
        <w:rPr>
          <w:rFonts w:hint="cs"/>
          <w:i/>
          <w:iCs/>
          <w:rtl/>
        </w:rPr>
        <w:t>למגבלה זאת מראש</w:t>
      </w:r>
      <w:r w:rsidRPr="005F4648">
        <w:rPr>
          <w:rFonts w:hint="cs"/>
          <w:i/>
          <w:iCs/>
          <w:rtl/>
        </w:rPr>
        <w:t xml:space="preserve">, וככל שבידיו להביא את עלויות </w:t>
      </w:r>
      <w:r w:rsidR="00DB465D" w:rsidRPr="005F4648">
        <w:rPr>
          <w:rFonts w:hint="cs"/>
          <w:i/>
          <w:iCs/>
          <w:rtl/>
        </w:rPr>
        <w:t xml:space="preserve">המשחקים </w:t>
      </w:r>
      <w:r w:rsidRPr="005F4648">
        <w:rPr>
          <w:rFonts w:hint="cs"/>
          <w:i/>
          <w:iCs/>
          <w:rtl/>
        </w:rPr>
        <w:t xml:space="preserve">בחשבון בעת רכישת </w:t>
      </w:r>
      <w:r w:rsidR="00DB465D" w:rsidRPr="005F4648">
        <w:rPr>
          <w:rFonts w:hint="cs"/>
          <w:i/>
          <w:iCs/>
          <w:rtl/>
        </w:rPr>
        <w:t>המכשיר</w:t>
      </w:r>
      <w:r w:rsidRPr="005F4648">
        <w:rPr>
          <w:rFonts w:hint="cs"/>
          <w:i/>
          <w:iCs/>
          <w:rtl/>
        </w:rPr>
        <w:t>,</w:t>
      </w:r>
      <w:r w:rsidR="00CA7FCC" w:rsidRPr="005F4648">
        <w:rPr>
          <w:rFonts w:hint="cs"/>
          <w:i/>
          <w:iCs/>
          <w:rtl/>
        </w:rPr>
        <w:t xml:space="preserve"> וככל שיש לו חלופות מספקות בשוק הראשוני</w:t>
      </w:r>
      <w:r w:rsidRPr="005F4648">
        <w:rPr>
          <w:rFonts w:hint="cs"/>
          <w:i/>
          <w:iCs/>
          <w:rtl/>
        </w:rPr>
        <w:t xml:space="preserve"> אזי הצרכן ישווה בין </w:t>
      </w:r>
      <w:r w:rsidRPr="005F4648">
        <w:rPr>
          <w:rFonts w:hint="cs"/>
          <w:i/>
          <w:iCs/>
          <w:rtl/>
        </w:rPr>
        <w:lastRenderedPageBreak/>
        <w:t xml:space="preserve">"חבילות" של </w:t>
      </w:r>
      <w:r w:rsidR="00DB465D" w:rsidRPr="005F4648">
        <w:rPr>
          <w:rFonts w:hint="cs"/>
          <w:i/>
          <w:iCs/>
          <w:rtl/>
        </w:rPr>
        <w:t xml:space="preserve">מכשיר </w:t>
      </w:r>
      <w:r w:rsidR="000E1433" w:rsidRPr="005F4648">
        <w:rPr>
          <w:rFonts w:hint="cs"/>
          <w:i/>
          <w:iCs/>
          <w:rtl/>
        </w:rPr>
        <w:t xml:space="preserve">בצירוף </w:t>
      </w:r>
      <w:r w:rsidR="00DB465D" w:rsidRPr="005F4648">
        <w:rPr>
          <w:rFonts w:hint="cs"/>
          <w:i/>
          <w:iCs/>
          <w:rtl/>
        </w:rPr>
        <w:t xml:space="preserve">משחקים </w:t>
      </w:r>
      <w:r w:rsidRPr="005F4648">
        <w:rPr>
          <w:rFonts w:hint="cs"/>
          <w:i/>
          <w:iCs/>
          <w:rtl/>
        </w:rPr>
        <w:t xml:space="preserve">לאורך חיי </w:t>
      </w:r>
      <w:r w:rsidR="00DB465D" w:rsidRPr="005F4648">
        <w:rPr>
          <w:rFonts w:hint="cs"/>
          <w:i/>
          <w:iCs/>
          <w:rtl/>
        </w:rPr>
        <w:t>המכשיר</w:t>
      </w:r>
      <w:r w:rsidRPr="005F4648">
        <w:rPr>
          <w:rFonts w:hint="cs"/>
          <w:i/>
          <w:iCs/>
          <w:rtl/>
        </w:rPr>
        <w:t xml:space="preserve">. אם אלה הם אכן פני הדברים, כוח השוק של ספק צריך להיבחן בהתאם למאפייני התחרות בין ה"חבילות" ולא ביחס לכל אחד מהמוצרים בנפרד. </w:t>
      </w:r>
    </w:p>
    <w:p w14:paraId="660A8913" w14:textId="77777777" w:rsidR="00962A13" w:rsidRPr="005F4648" w:rsidRDefault="00962A13" w:rsidP="00574BAF">
      <w:pPr>
        <w:spacing w:before="240" w:line="240" w:lineRule="auto"/>
        <w:jc w:val="both"/>
        <w:rPr>
          <w:i/>
          <w:iCs/>
          <w:u w:val="single"/>
          <w:rtl/>
        </w:rPr>
      </w:pPr>
      <w:r w:rsidRPr="005F4648">
        <w:rPr>
          <w:rFonts w:hint="cs"/>
          <w:i/>
          <w:iCs/>
          <w:u w:val="single"/>
          <w:rtl/>
        </w:rPr>
        <w:t>אינטגרציה</w:t>
      </w:r>
      <w:r w:rsidRPr="005F4648">
        <w:rPr>
          <w:i/>
          <w:iCs/>
          <w:u w:val="single"/>
          <w:rtl/>
        </w:rPr>
        <w:t xml:space="preserve"> </w:t>
      </w:r>
      <w:r w:rsidRPr="005F4648">
        <w:rPr>
          <w:rFonts w:hint="cs"/>
          <w:i/>
          <w:iCs/>
          <w:u w:val="single"/>
          <w:rtl/>
        </w:rPr>
        <w:t>אנכית</w:t>
      </w:r>
    </w:p>
    <w:p w14:paraId="3D39939D" w14:textId="64851FD0" w:rsidR="00962A13" w:rsidRPr="005F4648" w:rsidRDefault="00DB465D" w:rsidP="00777368">
      <w:pPr>
        <w:spacing w:before="240" w:line="360" w:lineRule="auto"/>
        <w:jc w:val="both"/>
        <w:rPr>
          <w:highlight w:val="red"/>
          <w:rtl/>
        </w:rPr>
      </w:pPr>
      <w:r w:rsidRPr="005F4648">
        <w:rPr>
          <w:rFonts w:hint="cs"/>
          <w:rtl/>
        </w:rPr>
        <w:t>לעתים הגוף הנבחן נמצא במצב של אינטגרציה אנכית, כלומר שהוא פועל גם בשוק המשמש כתשומה למוצר הנבחן או שהמוצר הנבחן</w:t>
      </w:r>
      <w:r w:rsidR="00AD76D0" w:rsidRPr="005F4648">
        <w:rPr>
          <w:rFonts w:hint="cs"/>
          <w:rtl/>
        </w:rPr>
        <w:t xml:space="preserve"> שלו</w:t>
      </w:r>
      <w:r w:rsidRPr="005F4648">
        <w:rPr>
          <w:rFonts w:hint="cs"/>
          <w:rtl/>
        </w:rPr>
        <w:t xml:space="preserve"> משמש לו תשומה. במקרים מסוימים, משמעות הדבר היא שגוף המבקש </w:t>
      </w:r>
      <w:r w:rsidR="005339DD" w:rsidRPr="005F4648">
        <w:rPr>
          <w:rFonts w:hint="cs"/>
          <w:rtl/>
        </w:rPr>
        <w:t xml:space="preserve">להיכנס לשוק הנבחן ייאלץ להיכנס גם לשוק משיק </w:t>
      </w:r>
      <w:r w:rsidR="00FF7F1B" w:rsidRPr="005F4648">
        <w:rPr>
          <w:rFonts w:hint="cs"/>
          <w:rtl/>
        </w:rPr>
        <w:t xml:space="preserve">בדומה למתחרהו </w:t>
      </w:r>
      <w:r w:rsidR="005339DD" w:rsidRPr="005F4648">
        <w:rPr>
          <w:rFonts w:hint="cs"/>
          <w:rtl/>
        </w:rPr>
        <w:t xml:space="preserve">(למשל, בשל היעילות שיש באינטגרציה או בשל סירוב של הגורם הנבחן, השולט בשוק המשיק, להתקשר עם חברות אחרות). </w:t>
      </w:r>
      <w:r w:rsidR="00962A13" w:rsidRPr="005F4648">
        <w:rPr>
          <w:rFonts w:hint="cs"/>
          <w:rtl/>
        </w:rPr>
        <w:t>במקרים</w:t>
      </w:r>
      <w:r w:rsidR="00962A13" w:rsidRPr="005F4648">
        <w:rPr>
          <w:rtl/>
        </w:rPr>
        <w:t xml:space="preserve"> מסוג זה, עלויות וחסמי הכניסה הרלוונטיים הם העלויות והחסמים הכרוכים בכניסה לשני השווקים במקביל. </w:t>
      </w:r>
    </w:p>
    <w:p w14:paraId="64E0D596" w14:textId="21603E00" w:rsidR="00962A13" w:rsidRDefault="00962A13" w:rsidP="00777368">
      <w:pPr>
        <w:spacing w:before="240" w:line="360" w:lineRule="auto"/>
        <w:ind w:left="720"/>
        <w:jc w:val="both"/>
        <w:rPr>
          <w:i/>
          <w:iCs/>
          <w:rtl/>
        </w:rPr>
      </w:pPr>
      <w:r w:rsidRPr="005F4648">
        <w:rPr>
          <w:rFonts w:hint="cs"/>
          <w:i/>
          <w:iCs/>
          <w:rtl/>
        </w:rPr>
        <w:t>דוגמה</w:t>
      </w:r>
      <w:r w:rsidRPr="005F4648">
        <w:rPr>
          <w:i/>
          <w:iCs/>
          <w:rtl/>
        </w:rPr>
        <w:t xml:space="preserve"> </w:t>
      </w:r>
      <w:r w:rsidR="007254D2" w:rsidRPr="005F4648">
        <w:rPr>
          <w:i/>
          <w:iCs/>
          <w:rtl/>
        </w:rPr>
        <w:fldChar w:fldCharType="begin"/>
      </w:r>
      <w:r w:rsidR="007254D2" w:rsidRPr="005F4648">
        <w:rPr>
          <w:i/>
          <w:iCs/>
          <w:rtl/>
        </w:rPr>
        <w:instrText xml:space="preserve"> </w:instrText>
      </w:r>
      <w:r w:rsidR="007254D2" w:rsidRPr="005F4648">
        <w:rPr>
          <w:i/>
          <w:iCs/>
        </w:rPr>
        <w:instrText>Seq NumList</w:instrText>
      </w:r>
      <w:r w:rsidR="007254D2" w:rsidRPr="005F4648">
        <w:rPr>
          <w:i/>
          <w:iCs/>
          <w:rtl/>
        </w:rPr>
        <w:instrText xml:space="preserve"> </w:instrText>
      </w:r>
      <w:r w:rsidR="007254D2" w:rsidRPr="005F4648">
        <w:rPr>
          <w:i/>
          <w:iCs/>
          <w:rtl/>
        </w:rPr>
        <w:fldChar w:fldCharType="separate"/>
      </w:r>
      <w:r w:rsidR="00BB58BB" w:rsidRPr="005F4648">
        <w:rPr>
          <w:i/>
          <w:iCs/>
          <w:noProof/>
          <w:rtl/>
        </w:rPr>
        <w:t>14</w:t>
      </w:r>
      <w:r w:rsidR="007254D2" w:rsidRPr="005F4648">
        <w:rPr>
          <w:i/>
          <w:iCs/>
          <w:rtl/>
        </w:rPr>
        <w:fldChar w:fldCharType="end"/>
      </w:r>
      <w:r w:rsidRPr="005F4648">
        <w:rPr>
          <w:i/>
          <w:iCs/>
          <w:rtl/>
        </w:rPr>
        <w:t xml:space="preserve">: </w:t>
      </w:r>
      <w:r w:rsidR="005339DD" w:rsidRPr="005F4648">
        <w:rPr>
          <w:rFonts w:hint="cs"/>
          <w:i/>
          <w:iCs/>
          <w:rtl/>
        </w:rPr>
        <w:t xml:space="preserve">חברה </w:t>
      </w:r>
      <w:r w:rsidR="00900908" w:rsidRPr="005F4648">
        <w:rPr>
          <w:rFonts w:hint="cs"/>
          <w:i/>
          <w:iCs/>
          <w:rtl/>
        </w:rPr>
        <w:t>א'</w:t>
      </w:r>
      <w:r w:rsidR="00743D89" w:rsidRPr="005F4648">
        <w:rPr>
          <w:rFonts w:hint="cs"/>
          <w:i/>
          <w:iCs/>
          <w:rtl/>
        </w:rPr>
        <w:t>, הפועלת בתחום ייצור הקמח, גם</w:t>
      </w:r>
      <w:r w:rsidR="005339DD" w:rsidRPr="005F4648">
        <w:rPr>
          <w:rFonts w:hint="cs"/>
          <w:i/>
          <w:iCs/>
          <w:rtl/>
        </w:rPr>
        <w:t xml:space="preserve"> </w:t>
      </w:r>
      <w:r w:rsidR="00743D89" w:rsidRPr="005F4648">
        <w:rPr>
          <w:rFonts w:hint="cs"/>
          <w:i/>
          <w:iCs/>
          <w:rtl/>
        </w:rPr>
        <w:t>שולטת על אספקת חיטה באזור הרלוונטי ו</w:t>
      </w:r>
      <w:r w:rsidR="005339DD" w:rsidRPr="005F4648">
        <w:rPr>
          <w:rFonts w:hint="cs"/>
          <w:i/>
          <w:iCs/>
          <w:rtl/>
        </w:rPr>
        <w:t>מסרבת למכור חיטה לטחנות קמח מתחרות. במקרה כזה ייתכן שגורם המבקש להיכנס לתחום הקמח יצטרך להיכנס גם לתחום החיטה. משכך חסמי הכניסה הרלוונטיים לו הם לא רק החסמים הכרוכים בכניסה לתחום הקמח (למשל הקמת טחנה) אלא גם החסמים הכרוכים ב</w:t>
      </w:r>
      <w:r w:rsidR="00AD76D0" w:rsidRPr="005F4648">
        <w:rPr>
          <w:rFonts w:hint="cs"/>
          <w:i/>
          <w:iCs/>
          <w:rtl/>
        </w:rPr>
        <w:t>כניסה ל</w:t>
      </w:r>
      <w:r w:rsidR="005339DD" w:rsidRPr="005F4648">
        <w:rPr>
          <w:rFonts w:hint="cs"/>
          <w:i/>
          <w:iCs/>
          <w:rtl/>
        </w:rPr>
        <w:t xml:space="preserve">גידול או </w:t>
      </w:r>
      <w:r w:rsidR="00AD76D0" w:rsidRPr="005F4648">
        <w:rPr>
          <w:rFonts w:hint="cs"/>
          <w:i/>
          <w:iCs/>
          <w:rtl/>
        </w:rPr>
        <w:t>ל</w:t>
      </w:r>
      <w:r w:rsidR="005339DD" w:rsidRPr="005F4648">
        <w:rPr>
          <w:rFonts w:hint="cs"/>
          <w:i/>
          <w:iCs/>
          <w:rtl/>
        </w:rPr>
        <w:t>ייבוא חיטה (למשל עלויות רכישת מקרקעין חקלאיים או עלויות הובלת החיטה מחו"ל).</w:t>
      </w:r>
      <w:r w:rsidR="005339DD" w:rsidRPr="005F4648" w:rsidDel="005339DD">
        <w:rPr>
          <w:i/>
          <w:iCs/>
          <w:rtl/>
        </w:rPr>
        <w:t xml:space="preserve"> </w:t>
      </w:r>
    </w:p>
    <w:p w14:paraId="043758E0" w14:textId="48E31BAE" w:rsidR="00FE3F64" w:rsidRDefault="00FE3F64" w:rsidP="00777368">
      <w:pPr>
        <w:spacing w:before="240" w:line="360" w:lineRule="auto"/>
        <w:ind w:left="720"/>
        <w:jc w:val="both"/>
        <w:rPr>
          <w:i/>
          <w:iCs/>
          <w:rtl/>
        </w:rPr>
      </w:pPr>
    </w:p>
    <w:p w14:paraId="35DA3314" w14:textId="77777777" w:rsidR="00FE3F64" w:rsidRDefault="00FE3F64" w:rsidP="00426BAE">
      <w:pPr>
        <w:spacing w:before="240"/>
        <w:jc w:val="both"/>
        <w:rPr>
          <w:i/>
          <w:iCs/>
          <w:u w:val="single"/>
          <w:rtl/>
        </w:rPr>
      </w:pPr>
    </w:p>
    <w:p w14:paraId="465BA204" w14:textId="0B938822" w:rsidR="00DB1379" w:rsidRPr="005F4648" w:rsidRDefault="00DB1379" w:rsidP="00426BAE">
      <w:pPr>
        <w:spacing w:before="240"/>
        <w:jc w:val="both"/>
        <w:rPr>
          <w:i/>
          <w:iCs/>
          <w:u w:val="single"/>
        </w:rPr>
      </w:pPr>
      <w:r w:rsidRPr="005F4648">
        <w:rPr>
          <w:rFonts w:hint="cs"/>
          <w:i/>
          <w:iCs/>
          <w:u w:val="single"/>
          <w:rtl/>
        </w:rPr>
        <w:t xml:space="preserve">כוח שוק שמקורו בהתנהלות מותאמת </w:t>
      </w:r>
    </w:p>
    <w:p w14:paraId="4463450D" w14:textId="7184B228" w:rsidR="00DB1379" w:rsidRPr="005F4648" w:rsidRDefault="00DB1379" w:rsidP="009F2F24">
      <w:pPr>
        <w:spacing w:before="240" w:line="360" w:lineRule="auto"/>
        <w:jc w:val="both"/>
        <w:rPr>
          <w:rtl/>
        </w:rPr>
      </w:pPr>
      <w:r w:rsidRPr="005F4648">
        <w:rPr>
          <w:rFonts w:hint="cs"/>
          <w:rtl/>
        </w:rPr>
        <w:t xml:space="preserve">טיוטת גילוי הדעת שהתפרסמה להערות הציבור התייחסה ל"כוח שוק משותף", מונח אשר גם עלה בדיוני וועדת הכלכלה של הכנסת לקראת התיקון לחוק. </w:t>
      </w:r>
      <w:r w:rsidR="00787EB4" w:rsidRPr="005F4648">
        <w:rPr>
          <w:rFonts w:hint="cs"/>
          <w:rtl/>
        </w:rPr>
        <w:t>במסגרת ה</w:t>
      </w:r>
      <w:r w:rsidR="00CC4719" w:rsidRPr="005F4648">
        <w:rPr>
          <w:rFonts w:hint="cs"/>
          <w:rtl/>
        </w:rPr>
        <w:t>שימוע הציבורי</w:t>
      </w:r>
      <w:r w:rsidR="00787EB4" w:rsidRPr="005F4648">
        <w:rPr>
          <w:rFonts w:hint="cs"/>
          <w:rtl/>
        </w:rPr>
        <w:t xml:space="preserve"> הועלו טענות לפיהן מדובר במונח שאינו ברור דיו </w:t>
      </w:r>
      <w:r w:rsidR="005C4D44" w:rsidRPr="005F4648">
        <w:rPr>
          <w:rFonts w:hint="cs"/>
          <w:rtl/>
        </w:rPr>
        <w:t xml:space="preserve">ושהיקף התפרשותו אינו </w:t>
      </w:r>
      <w:r w:rsidR="009F2F24" w:rsidRPr="005F4648">
        <w:rPr>
          <w:rFonts w:hint="cs"/>
          <w:rtl/>
        </w:rPr>
        <w:t>גדור</w:t>
      </w:r>
      <w:r w:rsidR="00787EB4" w:rsidRPr="005F4648">
        <w:rPr>
          <w:rFonts w:hint="cs"/>
          <w:rtl/>
        </w:rPr>
        <w:t>.</w:t>
      </w:r>
      <w:r w:rsidR="00426BAE" w:rsidRPr="005F4648">
        <w:rPr>
          <w:rFonts w:hint="cs"/>
          <w:rtl/>
        </w:rPr>
        <w:t xml:space="preserve"> </w:t>
      </w:r>
      <w:r w:rsidRPr="005F4648">
        <w:rPr>
          <w:rFonts w:hint="cs"/>
          <w:rtl/>
        </w:rPr>
        <w:t xml:space="preserve">משכך ראינו לנכון להבהיר את התופעה הכלכלית המדוברת וכן להחליף את המונח למונח מדויק יותר, שהוא "כוח שוק שמקורו בהתנהלות מותאמת". </w:t>
      </w:r>
    </w:p>
    <w:p w14:paraId="355D5994" w14:textId="0844B0F5" w:rsidR="00445303" w:rsidRPr="005F4648" w:rsidRDefault="0095280E" w:rsidP="00242080">
      <w:pPr>
        <w:spacing w:before="240" w:line="360" w:lineRule="auto"/>
        <w:jc w:val="both"/>
        <w:rPr>
          <w:rtl/>
        </w:rPr>
      </w:pPr>
      <w:r w:rsidRPr="005F4648">
        <w:rPr>
          <w:rFonts w:hint="cs"/>
          <w:rtl/>
        </w:rPr>
        <w:lastRenderedPageBreak/>
        <w:t>המדובר</w:t>
      </w:r>
      <w:r w:rsidR="002F3A9F" w:rsidRPr="005F4648">
        <w:rPr>
          <w:rFonts w:hint="cs"/>
          <w:rtl/>
        </w:rPr>
        <w:t xml:space="preserve"> </w:t>
      </w:r>
      <w:r w:rsidRPr="005F4648">
        <w:rPr>
          <w:rFonts w:hint="cs"/>
          <w:rtl/>
        </w:rPr>
        <w:t>ב</w:t>
      </w:r>
      <w:r w:rsidR="00DB1379" w:rsidRPr="005F4648">
        <w:rPr>
          <w:rFonts w:hint="cs"/>
          <w:rtl/>
        </w:rPr>
        <w:t xml:space="preserve">דינמיקה תחרותית אוליגופולית </w:t>
      </w:r>
      <w:r w:rsidR="002F3A9F" w:rsidRPr="005F4648">
        <w:rPr>
          <w:rFonts w:hint="cs"/>
          <w:rtl/>
        </w:rPr>
        <w:t>שמתקיימת בשוק וש</w:t>
      </w:r>
      <w:r w:rsidR="00DB1379" w:rsidRPr="005F4648">
        <w:rPr>
          <w:rFonts w:hint="cs"/>
          <w:rtl/>
        </w:rPr>
        <w:t xml:space="preserve">במסגרתה השחקנים החזקים בשוק נמנעים, באופן מקביל ועקבי, אך ללא תיאום מפורש או משתמע, מלחזר זה אחרי הלקוחות של זה או </w:t>
      </w:r>
      <w:r w:rsidR="00445303" w:rsidRPr="005F4648">
        <w:rPr>
          <w:rFonts w:hint="cs"/>
          <w:rtl/>
        </w:rPr>
        <w:t>מ</w:t>
      </w:r>
      <w:r w:rsidR="00DB1379" w:rsidRPr="005F4648">
        <w:rPr>
          <w:rFonts w:hint="cs"/>
          <w:rtl/>
        </w:rPr>
        <w:t xml:space="preserve">להציע הצעות משתלמות ללקוחות כאמור שפונים אליהם. במקרים </w:t>
      </w:r>
      <w:r w:rsidR="00D4070D" w:rsidRPr="005F4648">
        <w:rPr>
          <w:rFonts w:hint="cs"/>
          <w:rtl/>
        </w:rPr>
        <w:t>אלה</w:t>
      </w:r>
      <w:r w:rsidR="00DB1379" w:rsidRPr="005F4648">
        <w:rPr>
          <w:rFonts w:hint="cs"/>
          <w:rtl/>
        </w:rPr>
        <w:t xml:space="preserve"> עשוי להתקיים בידי כל שחקן כאמור כוח שוק משמעותי כלפי לקוחותיו</w:t>
      </w:r>
      <w:r w:rsidR="002F3A9F" w:rsidRPr="005F4648">
        <w:rPr>
          <w:rFonts w:hint="cs"/>
          <w:rtl/>
        </w:rPr>
        <w:t xml:space="preserve">, אלא אם הוא רואה רסנים תחרותיים </w:t>
      </w:r>
      <w:r w:rsidR="0094573D" w:rsidRPr="005F4648">
        <w:rPr>
          <w:rFonts w:hint="cs"/>
          <w:rtl/>
        </w:rPr>
        <w:t xml:space="preserve">משמעותיים </w:t>
      </w:r>
      <w:r w:rsidR="002F3A9F" w:rsidRPr="005F4648">
        <w:rPr>
          <w:rFonts w:hint="cs"/>
          <w:rtl/>
        </w:rPr>
        <w:t>אחרים, למשל כתוצאה מכניסה אפשרית של שחקנים נוספים</w:t>
      </w:r>
      <w:r w:rsidR="00DB1379" w:rsidRPr="005F4648">
        <w:rPr>
          <w:rFonts w:hint="cs"/>
          <w:rtl/>
        </w:rPr>
        <w:t>. במקרה כזה השחקנים המתנהלים באופן מותאם יכולים להעלות את המחיר שהם דורשים כל אחד מלקוחותיו</w:t>
      </w:r>
      <w:r w:rsidR="002F3A9F" w:rsidRPr="005F4648">
        <w:rPr>
          <w:rFonts w:hint="cs"/>
          <w:rtl/>
        </w:rPr>
        <w:t xml:space="preserve"> </w:t>
      </w:r>
      <w:r w:rsidR="00DB1379" w:rsidRPr="005F4648">
        <w:rPr>
          <w:rFonts w:hint="cs"/>
          <w:rtl/>
        </w:rPr>
        <w:t xml:space="preserve">או </w:t>
      </w:r>
      <w:r w:rsidR="00242080" w:rsidRPr="005F4648">
        <w:rPr>
          <w:rFonts w:hint="cs"/>
          <w:rtl/>
        </w:rPr>
        <w:t>להרע</w:t>
      </w:r>
      <w:r w:rsidR="00DB1379" w:rsidRPr="005F4648">
        <w:rPr>
          <w:rFonts w:hint="cs"/>
          <w:rtl/>
        </w:rPr>
        <w:t xml:space="preserve"> בצורה אחרת </w:t>
      </w:r>
      <w:r w:rsidR="00242080" w:rsidRPr="005F4648">
        <w:rPr>
          <w:rFonts w:hint="cs"/>
          <w:rtl/>
        </w:rPr>
        <w:t xml:space="preserve">את </w:t>
      </w:r>
      <w:r w:rsidR="00445303" w:rsidRPr="005F4648">
        <w:rPr>
          <w:rFonts w:hint="cs"/>
          <w:rtl/>
        </w:rPr>
        <w:t>תנאי האספקה</w:t>
      </w:r>
      <w:r w:rsidR="00DB1379" w:rsidRPr="005F4648">
        <w:rPr>
          <w:rFonts w:hint="cs"/>
          <w:rtl/>
        </w:rPr>
        <w:t xml:space="preserve"> מבלי שיש בידי</w:t>
      </w:r>
      <w:r w:rsidR="00445303" w:rsidRPr="005F4648">
        <w:rPr>
          <w:rFonts w:hint="cs"/>
          <w:rtl/>
        </w:rPr>
        <w:t xml:space="preserve"> הלקוחות</w:t>
      </w:r>
      <w:r w:rsidR="00DB1379" w:rsidRPr="005F4648">
        <w:rPr>
          <w:rFonts w:hint="cs"/>
          <w:rtl/>
        </w:rPr>
        <w:t xml:space="preserve"> לעבור ל</w:t>
      </w:r>
      <w:r w:rsidR="00E55474" w:rsidRPr="005F4648">
        <w:rPr>
          <w:rFonts w:hint="cs"/>
          <w:rtl/>
        </w:rPr>
        <w:t xml:space="preserve">כל </w:t>
      </w:r>
      <w:r w:rsidR="00DB1379" w:rsidRPr="005F4648">
        <w:rPr>
          <w:rFonts w:hint="cs"/>
          <w:rtl/>
        </w:rPr>
        <w:t xml:space="preserve">ספק אחר. </w:t>
      </w:r>
      <w:r w:rsidR="00D4070D" w:rsidRPr="005F4648">
        <w:rPr>
          <w:rFonts w:hint="cs"/>
          <w:rtl/>
        </w:rPr>
        <w:t>ההתנהלות המותאמת מקנה לכל אחד מהשחקנים כוח שוק משמעותי, כמשמעותו בסעיף 26(א)(2) לחוק, כלפי לקוחותיו.</w:t>
      </w:r>
    </w:p>
    <w:p w14:paraId="03E57816" w14:textId="77777777" w:rsidR="008F0F9A" w:rsidRPr="005F4648" w:rsidRDefault="00EA5BBE" w:rsidP="00ED3A00">
      <w:pPr>
        <w:pStyle w:val="Heading1"/>
      </w:pPr>
      <w:bookmarkStart w:id="11" w:name="_Toc14249628"/>
      <w:r w:rsidRPr="005F4648">
        <w:rPr>
          <w:rFonts w:hint="cs"/>
          <w:rtl/>
        </w:rPr>
        <w:t>סיכום</w:t>
      </w:r>
      <w:bookmarkEnd w:id="11"/>
    </w:p>
    <w:p w14:paraId="153C911A" w14:textId="53C57E5F" w:rsidR="00E46AF2" w:rsidRPr="005F4648" w:rsidRDefault="002C71D7" w:rsidP="0064426C">
      <w:pPr>
        <w:spacing w:line="360" w:lineRule="auto"/>
        <w:jc w:val="both"/>
        <w:rPr>
          <w:rtl/>
        </w:rPr>
      </w:pPr>
      <w:r w:rsidRPr="005F4648">
        <w:rPr>
          <w:rFonts w:hint="cs"/>
          <w:rtl/>
        </w:rPr>
        <w:t>מטרתו של גילוי דעת זה היא ליצוק תוכן למושג "כוח שוק</w:t>
      </w:r>
      <w:r w:rsidR="001B2049" w:rsidRPr="005F4648">
        <w:rPr>
          <w:rFonts w:hint="cs"/>
          <w:rtl/>
        </w:rPr>
        <w:t xml:space="preserve"> משמעותי</w:t>
      </w:r>
      <w:r w:rsidRPr="005F4648">
        <w:rPr>
          <w:rFonts w:hint="cs"/>
          <w:rtl/>
        </w:rPr>
        <w:t>"</w:t>
      </w:r>
      <w:r w:rsidR="007F408A" w:rsidRPr="005F4648">
        <w:rPr>
          <w:rFonts w:hint="cs"/>
          <w:rtl/>
        </w:rPr>
        <w:t xml:space="preserve"> לעניין הוראות פרק ד' לחוק</w:t>
      </w:r>
      <w:r w:rsidRPr="005F4648">
        <w:rPr>
          <w:rFonts w:hint="cs"/>
          <w:rtl/>
        </w:rPr>
        <w:t>.</w:t>
      </w:r>
      <w:r w:rsidR="00743D89" w:rsidRPr="005F4648">
        <w:rPr>
          <w:rFonts w:hint="cs"/>
          <w:rtl/>
        </w:rPr>
        <w:t xml:space="preserve"> </w:t>
      </w:r>
      <w:r w:rsidR="00E46AF2" w:rsidRPr="005F4648">
        <w:rPr>
          <w:rFonts w:hint="cs"/>
          <w:rtl/>
        </w:rPr>
        <w:t>כפי שהוסבר, כוח שוק משמעותי פירושו היכולת של גורם לקבוע תנאי אספקה (או רכישה) נחותים באופן משמעותי מאלה א</w:t>
      </w:r>
      <w:r w:rsidR="00777368" w:rsidRPr="005F4648">
        <w:rPr>
          <w:rFonts w:hint="cs"/>
          <w:rtl/>
        </w:rPr>
        <w:t>שר היו שוררים בשוק תחרותי</w:t>
      </w:r>
      <w:r w:rsidR="0064426C" w:rsidRPr="005F4648">
        <w:rPr>
          <w:rFonts w:hint="cs"/>
          <w:rtl/>
        </w:rPr>
        <w:t xml:space="preserve">, </w:t>
      </w:r>
      <w:r w:rsidR="00E46AF2" w:rsidRPr="005F4648">
        <w:rPr>
          <w:rFonts w:hint="cs"/>
          <w:rtl/>
        </w:rPr>
        <w:t xml:space="preserve">בשל היעדר רסנים תחרותיים מספקים על פעולותיו, הן מצד הביקוש והן מצד ההיצע. </w:t>
      </w:r>
    </w:p>
    <w:p w14:paraId="4F975342" w14:textId="47ED5657" w:rsidR="00E46AF2" w:rsidRPr="005F4648" w:rsidRDefault="00E46AF2" w:rsidP="00BE1261">
      <w:pPr>
        <w:spacing w:line="360" w:lineRule="auto"/>
        <w:jc w:val="both"/>
        <w:rPr>
          <w:rtl/>
        </w:rPr>
      </w:pPr>
      <w:r w:rsidRPr="005F4648">
        <w:rPr>
          <w:rFonts w:hint="cs"/>
          <w:rtl/>
        </w:rPr>
        <w:t xml:space="preserve">גילוי הדעת </w:t>
      </w:r>
      <w:r w:rsidR="00BE1261" w:rsidRPr="005F4648">
        <w:rPr>
          <w:rFonts w:hint="cs"/>
          <w:rtl/>
        </w:rPr>
        <w:t xml:space="preserve">מפרט </w:t>
      </w:r>
      <w:r w:rsidRPr="005F4648">
        <w:rPr>
          <w:rFonts w:hint="cs"/>
          <w:rtl/>
        </w:rPr>
        <w:t xml:space="preserve">כיצד ניתן להסיק על קיומו של כוח שוק משמעותי בידי גורם מסוים על סמך המאפיינים התחרותיים של הענף הנבחן המשליכים על גמישות הביקוש וגמישות ההיצע של המתחרים שרואה הגורם הנבחן. גם </w:t>
      </w:r>
      <w:r w:rsidR="00B85E57" w:rsidRPr="005F4648">
        <w:rPr>
          <w:rFonts w:hint="cs"/>
          <w:rtl/>
        </w:rPr>
        <w:t>מאפייניו ו</w:t>
      </w:r>
      <w:r w:rsidRPr="005F4648">
        <w:rPr>
          <w:rFonts w:hint="cs"/>
          <w:rtl/>
        </w:rPr>
        <w:t xml:space="preserve">אופן התנהלותו של </w:t>
      </w:r>
      <w:r w:rsidR="0064426C" w:rsidRPr="005F4648">
        <w:rPr>
          <w:rFonts w:hint="cs"/>
          <w:rtl/>
        </w:rPr>
        <w:t>ה</w:t>
      </w:r>
      <w:r w:rsidRPr="005F4648">
        <w:rPr>
          <w:rFonts w:hint="cs"/>
          <w:rtl/>
        </w:rPr>
        <w:t>גורם</w:t>
      </w:r>
      <w:r w:rsidR="0064426C" w:rsidRPr="005F4648">
        <w:rPr>
          <w:rFonts w:hint="cs"/>
          <w:rtl/>
        </w:rPr>
        <w:t xml:space="preserve"> הנבחן</w:t>
      </w:r>
      <w:r w:rsidRPr="005F4648">
        <w:rPr>
          <w:rFonts w:hint="cs"/>
          <w:rtl/>
        </w:rPr>
        <w:t xml:space="preserve"> בפועל עשוי</w:t>
      </w:r>
      <w:r w:rsidR="00D75D5E" w:rsidRPr="005F4648">
        <w:rPr>
          <w:rFonts w:hint="cs"/>
          <w:rtl/>
        </w:rPr>
        <w:t>ים ללמ</w:t>
      </w:r>
      <w:r w:rsidRPr="005F4648">
        <w:rPr>
          <w:rFonts w:hint="cs"/>
          <w:rtl/>
        </w:rPr>
        <w:t>ד על מידת כוח השוק שבידיו, אך חשוב שהדברים ייבחנו על רקע כלל מאפייני הענף והמוצר.</w:t>
      </w:r>
    </w:p>
    <w:p w14:paraId="76434FB5" w14:textId="6DCC64FF" w:rsidR="002C71D7" w:rsidRPr="005F4648" w:rsidRDefault="00D36854" w:rsidP="0041671B">
      <w:pPr>
        <w:spacing w:line="360" w:lineRule="auto"/>
        <w:jc w:val="both"/>
        <w:rPr>
          <w:rtl/>
        </w:rPr>
      </w:pPr>
      <w:r w:rsidRPr="005F4648">
        <w:rPr>
          <w:rFonts w:hint="cs"/>
          <w:rtl/>
        </w:rPr>
        <w:t>שני עקרונות בסיסיים חייבים להיזכר בעת בחינה של כ</w:t>
      </w:r>
      <w:r w:rsidR="00A90744" w:rsidRPr="005F4648">
        <w:rPr>
          <w:rFonts w:hint="cs"/>
          <w:rtl/>
        </w:rPr>
        <w:t>ו</w:t>
      </w:r>
      <w:r w:rsidRPr="005F4648">
        <w:rPr>
          <w:rFonts w:hint="cs"/>
          <w:rtl/>
        </w:rPr>
        <w:t>ח שוק</w:t>
      </w:r>
      <w:r w:rsidR="001B2049" w:rsidRPr="005F4648">
        <w:rPr>
          <w:rFonts w:hint="cs"/>
          <w:rtl/>
        </w:rPr>
        <w:t xml:space="preserve"> משמעותי</w:t>
      </w:r>
      <w:r w:rsidRPr="005F4648">
        <w:rPr>
          <w:rFonts w:hint="cs"/>
          <w:rtl/>
        </w:rPr>
        <w:t xml:space="preserve">. העיקרון הראשון הוא כי לא כל מי </w:t>
      </w:r>
      <w:r w:rsidR="00C70F03" w:rsidRPr="005F4648">
        <w:rPr>
          <w:rFonts w:hint="cs"/>
          <w:rtl/>
        </w:rPr>
        <w:t>שמתמחר מעל העלויות</w:t>
      </w:r>
      <w:r w:rsidRPr="005F4648">
        <w:rPr>
          <w:rFonts w:hint="cs"/>
          <w:rtl/>
        </w:rPr>
        <w:t xml:space="preserve"> ייחשב לבעל כ</w:t>
      </w:r>
      <w:r w:rsidR="00A90744" w:rsidRPr="005F4648">
        <w:rPr>
          <w:rFonts w:hint="cs"/>
          <w:rtl/>
        </w:rPr>
        <w:t>ו</w:t>
      </w:r>
      <w:r w:rsidRPr="005F4648">
        <w:rPr>
          <w:rFonts w:hint="cs"/>
          <w:rtl/>
        </w:rPr>
        <w:t xml:space="preserve">ח שוק </w:t>
      </w:r>
      <w:r w:rsidR="001B2049" w:rsidRPr="005F4648">
        <w:rPr>
          <w:rFonts w:hint="cs"/>
          <w:rtl/>
        </w:rPr>
        <w:t xml:space="preserve">משמעותי </w:t>
      </w:r>
      <w:r w:rsidRPr="005F4648">
        <w:rPr>
          <w:rFonts w:hint="cs"/>
          <w:rtl/>
        </w:rPr>
        <w:t xml:space="preserve">ורווחיות </w:t>
      </w:r>
      <w:r w:rsidR="00E46AF2" w:rsidRPr="005F4648">
        <w:rPr>
          <w:rFonts w:hint="cs"/>
          <w:rtl/>
        </w:rPr>
        <w:t xml:space="preserve">כשלעצמה </w:t>
      </w:r>
      <w:r w:rsidRPr="005F4648">
        <w:rPr>
          <w:rFonts w:hint="cs"/>
          <w:rtl/>
        </w:rPr>
        <w:t>אינה עד</w:t>
      </w:r>
      <w:r w:rsidR="001B23CD" w:rsidRPr="005F4648">
        <w:rPr>
          <w:rFonts w:hint="cs"/>
          <w:rtl/>
        </w:rPr>
        <w:t>ות</w:t>
      </w:r>
      <w:r w:rsidRPr="005F4648">
        <w:rPr>
          <w:rFonts w:hint="cs"/>
          <w:rtl/>
        </w:rPr>
        <w:t xml:space="preserve"> </w:t>
      </w:r>
      <w:r w:rsidR="001B23CD" w:rsidRPr="005F4648">
        <w:rPr>
          <w:rFonts w:hint="cs"/>
          <w:rtl/>
        </w:rPr>
        <w:t xml:space="preserve">מספקת </w:t>
      </w:r>
      <w:r w:rsidRPr="005F4648">
        <w:rPr>
          <w:rFonts w:hint="cs"/>
          <w:rtl/>
        </w:rPr>
        <w:t>לכ</w:t>
      </w:r>
      <w:r w:rsidR="00A90744" w:rsidRPr="005F4648">
        <w:rPr>
          <w:rFonts w:hint="cs"/>
          <w:rtl/>
        </w:rPr>
        <w:t>ו</w:t>
      </w:r>
      <w:r w:rsidRPr="005F4648">
        <w:rPr>
          <w:rFonts w:hint="cs"/>
          <w:rtl/>
        </w:rPr>
        <w:t>ח שוק</w:t>
      </w:r>
      <w:r w:rsidR="001B2049" w:rsidRPr="005F4648">
        <w:rPr>
          <w:rFonts w:hint="cs"/>
          <w:rtl/>
        </w:rPr>
        <w:t xml:space="preserve"> משמעותי</w:t>
      </w:r>
      <w:r w:rsidRPr="005F4648">
        <w:rPr>
          <w:rFonts w:hint="cs"/>
          <w:rtl/>
        </w:rPr>
        <w:t xml:space="preserve">. </w:t>
      </w:r>
      <w:r w:rsidR="00806376" w:rsidRPr="005F4648">
        <w:rPr>
          <w:rFonts w:hint="cs"/>
          <w:rtl/>
        </w:rPr>
        <w:t>הע</w:t>
      </w:r>
      <w:r w:rsidR="00C80128" w:rsidRPr="005F4648">
        <w:rPr>
          <w:rFonts w:hint="cs"/>
          <w:rtl/>
        </w:rPr>
        <w:t>י</w:t>
      </w:r>
      <w:r w:rsidR="00806376" w:rsidRPr="005F4648">
        <w:rPr>
          <w:rFonts w:hint="cs"/>
          <w:rtl/>
        </w:rPr>
        <w:t>קרון השני הוא כי גם אם לגורם יש כ</w:t>
      </w:r>
      <w:r w:rsidR="00A90744" w:rsidRPr="005F4648">
        <w:rPr>
          <w:rFonts w:hint="cs"/>
          <w:rtl/>
        </w:rPr>
        <w:t>ו</w:t>
      </w:r>
      <w:r w:rsidR="00806376" w:rsidRPr="005F4648">
        <w:rPr>
          <w:rFonts w:hint="cs"/>
          <w:rtl/>
        </w:rPr>
        <w:t xml:space="preserve">ח שוק </w:t>
      </w:r>
      <w:r w:rsidR="001B2049" w:rsidRPr="005F4648">
        <w:rPr>
          <w:rFonts w:hint="cs"/>
          <w:rtl/>
        </w:rPr>
        <w:t xml:space="preserve">משמעותי </w:t>
      </w:r>
      <w:r w:rsidR="00806376" w:rsidRPr="005F4648">
        <w:rPr>
          <w:rFonts w:hint="cs"/>
          <w:rtl/>
        </w:rPr>
        <w:t>אין בכך אינדיקציה להפרה של הדין בכלל או של חוק ה</w:t>
      </w:r>
      <w:r w:rsidR="00D33954" w:rsidRPr="005F4648">
        <w:rPr>
          <w:rFonts w:hint="cs"/>
          <w:rtl/>
        </w:rPr>
        <w:t xml:space="preserve">תחרות </w:t>
      </w:r>
      <w:r w:rsidR="00591D39" w:rsidRPr="005F4648">
        <w:rPr>
          <w:rFonts w:hint="cs"/>
          <w:rtl/>
        </w:rPr>
        <w:t>הכלכלית</w:t>
      </w:r>
      <w:r w:rsidR="00AA07B0" w:rsidRPr="005F4648">
        <w:rPr>
          <w:rFonts w:hint="cs"/>
          <w:rtl/>
        </w:rPr>
        <w:t xml:space="preserve"> </w:t>
      </w:r>
      <w:r w:rsidR="00806376" w:rsidRPr="005F4648">
        <w:rPr>
          <w:rFonts w:hint="cs"/>
          <w:rtl/>
        </w:rPr>
        <w:t xml:space="preserve">בפרט. </w:t>
      </w:r>
      <w:r w:rsidR="00743D89" w:rsidRPr="005F4648">
        <w:rPr>
          <w:rFonts w:hint="cs"/>
          <w:rtl/>
        </w:rPr>
        <w:t xml:space="preserve">כפי שהובהר כבר במבוא, קיומו של כוח שוק הוא רק אחד משני היסודות לנקיטה בפעולות אכיפה נגד בעל מונופולין, כאשר היסוד השני הוא התנהגות המפרה את הוראות סעיף 29 או 29א לחוק או התקיימות התנאים שבסעיפים 30, 30א או 31 לחוק.  </w:t>
      </w:r>
    </w:p>
    <w:p w14:paraId="674EF7FF" w14:textId="5151C96F" w:rsidR="00743D89" w:rsidRPr="005F4648" w:rsidRDefault="006A05CF" w:rsidP="000D0E1D">
      <w:pPr>
        <w:spacing w:line="360" w:lineRule="auto"/>
        <w:jc w:val="both"/>
        <w:rPr>
          <w:rtl/>
        </w:rPr>
      </w:pPr>
      <w:r w:rsidRPr="005F4648">
        <w:rPr>
          <w:rFonts w:hint="cs"/>
          <w:rtl/>
        </w:rPr>
        <w:lastRenderedPageBreak/>
        <w:t>יוזכר ש</w:t>
      </w:r>
      <w:r w:rsidR="00F62253" w:rsidRPr="005F4648">
        <w:rPr>
          <w:rFonts w:hint="cs"/>
          <w:rtl/>
        </w:rPr>
        <w:t>ע</w:t>
      </w:r>
      <w:r w:rsidRPr="005F4648">
        <w:rPr>
          <w:rFonts w:hint="cs"/>
          <w:rtl/>
        </w:rPr>
        <w:t xml:space="preserve">ל פי </w:t>
      </w:r>
      <w:r w:rsidR="0064426C" w:rsidRPr="005F4648">
        <w:rPr>
          <w:rFonts w:hint="cs"/>
          <w:rtl/>
        </w:rPr>
        <w:t>ה</w:t>
      </w:r>
      <w:r w:rsidRPr="005F4648">
        <w:rPr>
          <w:rFonts w:hint="cs"/>
          <w:rtl/>
        </w:rPr>
        <w:t xml:space="preserve">חוק, </w:t>
      </w:r>
      <w:r w:rsidR="0064426C" w:rsidRPr="005F4648">
        <w:rPr>
          <w:rFonts w:hint="cs"/>
          <w:rtl/>
        </w:rPr>
        <w:t>בעל</w:t>
      </w:r>
      <w:r w:rsidR="00371DB4" w:rsidRPr="005F4648">
        <w:rPr>
          <w:rFonts w:hint="cs"/>
          <w:rtl/>
        </w:rPr>
        <w:t xml:space="preserve"> מונופולין הוא ג</w:t>
      </w:r>
      <w:r w:rsidR="0064426C" w:rsidRPr="005F4648">
        <w:rPr>
          <w:rFonts w:hint="cs"/>
          <w:rtl/>
        </w:rPr>
        <w:t xml:space="preserve">ם </w:t>
      </w:r>
      <w:r w:rsidRPr="005F4648">
        <w:rPr>
          <w:rFonts w:hint="cs"/>
          <w:rtl/>
        </w:rPr>
        <w:t xml:space="preserve">כל מי שמחזיק יותר ממחצית מכלל האספקה או הרכישה של נכסים או שירותים. כאמור לעיל, ככלל נתח שוק </w:t>
      </w:r>
      <w:r w:rsidR="008F37BC" w:rsidRPr="005F4648">
        <w:rPr>
          <w:rFonts w:hint="cs"/>
          <w:rtl/>
        </w:rPr>
        <w:t>גדול</w:t>
      </w:r>
      <w:r w:rsidR="0064426C" w:rsidRPr="005F4648">
        <w:rPr>
          <w:rFonts w:hint="cs"/>
          <w:rtl/>
        </w:rPr>
        <w:t xml:space="preserve"> </w:t>
      </w:r>
      <w:r w:rsidR="00BD21C8" w:rsidRPr="005F4648">
        <w:rPr>
          <w:rFonts w:hint="cs"/>
          <w:rtl/>
        </w:rPr>
        <w:t xml:space="preserve">לאורך זמן </w:t>
      </w:r>
      <w:r w:rsidR="00F62253" w:rsidRPr="005F4648">
        <w:rPr>
          <w:rFonts w:hint="cs"/>
          <w:rtl/>
        </w:rPr>
        <w:t xml:space="preserve">הוא </w:t>
      </w:r>
      <w:r w:rsidRPr="005F4648">
        <w:rPr>
          <w:rFonts w:hint="cs"/>
          <w:rtl/>
        </w:rPr>
        <w:t xml:space="preserve">אינדיקציה </w:t>
      </w:r>
      <w:r w:rsidR="007F408A" w:rsidRPr="005F4648">
        <w:rPr>
          <w:rFonts w:hint="cs"/>
          <w:rtl/>
        </w:rPr>
        <w:t>חשובה</w:t>
      </w:r>
      <w:r w:rsidRPr="005F4648">
        <w:rPr>
          <w:rFonts w:hint="cs"/>
          <w:rtl/>
        </w:rPr>
        <w:t xml:space="preserve"> לכך שגורם מחזיק בכוח שוק משמעותי</w:t>
      </w:r>
      <w:r w:rsidR="000D0E1D">
        <w:rPr>
          <w:rFonts w:hint="cs"/>
          <w:rtl/>
        </w:rPr>
        <w:t xml:space="preserve">, אך </w:t>
      </w:r>
      <w:r w:rsidRPr="005F4648">
        <w:rPr>
          <w:rFonts w:hint="cs"/>
          <w:rtl/>
        </w:rPr>
        <w:t xml:space="preserve">ייתכנו מקרים בהם גורם </w:t>
      </w:r>
      <w:r w:rsidR="00F62253" w:rsidRPr="005F4648">
        <w:rPr>
          <w:rFonts w:hint="cs"/>
          <w:rtl/>
        </w:rPr>
        <w:t xml:space="preserve">המחזיק בנתח שוק </w:t>
      </w:r>
      <w:r w:rsidR="00D608EA" w:rsidRPr="005F4648">
        <w:rPr>
          <w:rFonts w:hint="cs"/>
          <w:rtl/>
        </w:rPr>
        <w:t>גדול</w:t>
      </w:r>
      <w:r w:rsidR="00F62253" w:rsidRPr="005F4648">
        <w:rPr>
          <w:rFonts w:hint="cs"/>
          <w:rtl/>
        </w:rPr>
        <w:t xml:space="preserve"> ממחצית </w:t>
      </w:r>
      <w:r w:rsidRPr="005F4648">
        <w:rPr>
          <w:rFonts w:hint="cs"/>
          <w:rtl/>
        </w:rPr>
        <w:t>לא יחזיק בכוח שוק</w:t>
      </w:r>
      <w:r w:rsidR="00F62253" w:rsidRPr="005F4648">
        <w:rPr>
          <w:rFonts w:hint="cs"/>
          <w:rtl/>
        </w:rPr>
        <w:t xml:space="preserve"> משמעותי</w:t>
      </w:r>
      <w:r w:rsidRPr="005F4648">
        <w:rPr>
          <w:rFonts w:hint="cs"/>
          <w:rtl/>
        </w:rPr>
        <w:t xml:space="preserve">, כפי שהורחב לעיל. </w:t>
      </w:r>
      <w:r w:rsidR="00BE1261" w:rsidRPr="005F4648">
        <w:rPr>
          <w:rFonts w:hint="cs"/>
          <w:rtl/>
        </w:rPr>
        <w:t xml:space="preserve">ככלל הרשות </w:t>
      </w:r>
      <w:r w:rsidR="00A77DCA" w:rsidRPr="005F4648">
        <w:rPr>
          <w:rFonts w:hint="cs"/>
          <w:rtl/>
        </w:rPr>
        <w:t>שואפת לטפל בתופעות ש</w:t>
      </w:r>
      <w:r w:rsidR="000D0E1D">
        <w:rPr>
          <w:rFonts w:hint="cs"/>
          <w:rtl/>
        </w:rPr>
        <w:t>קשורות ל</w:t>
      </w:r>
      <w:r w:rsidR="00A77DCA" w:rsidRPr="005F4648">
        <w:rPr>
          <w:rFonts w:hint="cs"/>
          <w:rtl/>
        </w:rPr>
        <w:t>כ</w:t>
      </w:r>
      <w:r w:rsidR="000C77F5" w:rsidRPr="005F4648">
        <w:rPr>
          <w:rFonts w:hint="cs"/>
          <w:rtl/>
        </w:rPr>
        <w:t>ו</w:t>
      </w:r>
      <w:r w:rsidR="00A77DCA" w:rsidRPr="005F4648">
        <w:rPr>
          <w:rFonts w:hint="cs"/>
          <w:rtl/>
        </w:rPr>
        <w:t xml:space="preserve">ח שוק. לפיכך </w:t>
      </w:r>
      <w:r w:rsidR="00A07BDF" w:rsidRPr="005F4648">
        <w:rPr>
          <w:rFonts w:hint="cs"/>
          <w:rtl/>
        </w:rPr>
        <w:t>מאמצי האכיפה של הרשות יתמקדו</w:t>
      </w:r>
      <w:r w:rsidRPr="005F4648">
        <w:rPr>
          <w:rFonts w:hint="cs"/>
          <w:rtl/>
        </w:rPr>
        <w:t xml:space="preserve"> ככלל בגורמים המחז</w:t>
      </w:r>
      <w:r w:rsidR="004E1E58" w:rsidRPr="005F4648">
        <w:rPr>
          <w:rFonts w:hint="cs"/>
          <w:rtl/>
        </w:rPr>
        <w:t>י</w:t>
      </w:r>
      <w:r w:rsidRPr="005F4648">
        <w:rPr>
          <w:rFonts w:hint="cs"/>
          <w:rtl/>
        </w:rPr>
        <w:t xml:space="preserve">קים בכוח שוק משמעותי והמפעילים אותו באופן </w:t>
      </w:r>
      <w:r w:rsidR="00A63B18" w:rsidRPr="005F4648">
        <w:rPr>
          <w:rFonts w:hint="cs"/>
          <w:rtl/>
        </w:rPr>
        <w:t>העלול ל</w:t>
      </w:r>
      <w:r w:rsidRPr="005F4648">
        <w:rPr>
          <w:rFonts w:hint="cs"/>
          <w:rtl/>
        </w:rPr>
        <w:t>פג</w:t>
      </w:r>
      <w:r w:rsidR="00737730" w:rsidRPr="005F4648">
        <w:rPr>
          <w:rFonts w:hint="cs"/>
          <w:rtl/>
        </w:rPr>
        <w:t>ו</w:t>
      </w:r>
      <w:r w:rsidRPr="005F4648">
        <w:rPr>
          <w:rFonts w:hint="cs"/>
          <w:rtl/>
        </w:rPr>
        <w:t xml:space="preserve">ע בתחרות </w:t>
      </w:r>
      <w:r w:rsidR="002D4505" w:rsidRPr="005F4648">
        <w:rPr>
          <w:rFonts w:hint="cs"/>
          <w:rtl/>
        </w:rPr>
        <w:t>א</w:t>
      </w:r>
      <w:r w:rsidRPr="005F4648">
        <w:rPr>
          <w:rFonts w:hint="cs"/>
          <w:rtl/>
        </w:rPr>
        <w:t>ו</w:t>
      </w:r>
      <w:r w:rsidR="002D4505" w:rsidRPr="005F4648">
        <w:rPr>
          <w:rFonts w:hint="cs"/>
          <w:rtl/>
        </w:rPr>
        <w:t xml:space="preserve"> </w:t>
      </w:r>
      <w:r w:rsidRPr="005F4648">
        <w:rPr>
          <w:rFonts w:hint="cs"/>
          <w:rtl/>
        </w:rPr>
        <w:t>בציבור.</w:t>
      </w:r>
      <w:r w:rsidR="00574BAF" w:rsidRPr="005F4648">
        <w:rPr>
          <w:rStyle w:val="FootnoteReference"/>
          <w:rtl/>
        </w:rPr>
        <w:footnoteReference w:id="25"/>
      </w:r>
    </w:p>
    <w:sectPr w:rsidR="00743D89" w:rsidRPr="005F4648" w:rsidSect="002C3C06">
      <w:headerReference w:type="default" r:id="rId9"/>
      <w:headerReference w:type="first" r:id="rId10"/>
      <w:footerReference w:type="first" r:id="rId11"/>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C443B" w14:textId="77777777" w:rsidR="008840EC" w:rsidRDefault="008840EC" w:rsidP="00DE7C18">
      <w:pPr>
        <w:spacing w:after="0" w:line="240" w:lineRule="auto"/>
      </w:pPr>
      <w:r>
        <w:separator/>
      </w:r>
    </w:p>
  </w:endnote>
  <w:endnote w:type="continuationSeparator" w:id="0">
    <w:p w14:paraId="6B18551B" w14:textId="77777777" w:rsidR="008840EC" w:rsidRDefault="008840EC" w:rsidP="00DE7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0DC55" w14:textId="777366A7" w:rsidR="002C3C06" w:rsidRDefault="002C3C06">
    <w:pPr>
      <w:pStyle w:val="Footer"/>
    </w:pPr>
    <w:r>
      <w:rPr>
        <w:noProof/>
        <w:rtl/>
      </w:rPr>
      <w:drawing>
        <wp:anchor distT="0" distB="0" distL="114300" distR="114300" simplePos="0" relativeHeight="251667456" behindDoc="1" locked="0" layoutInCell="1" allowOverlap="1" wp14:anchorId="2135FED8" wp14:editId="63AEFFF0">
          <wp:simplePos x="0" y="0"/>
          <wp:positionH relativeFrom="page">
            <wp:posOffset>45720</wp:posOffset>
          </wp:positionH>
          <wp:positionV relativeFrom="paragraph">
            <wp:posOffset>-675884</wp:posOffset>
          </wp:positionV>
          <wp:extent cx="7583471" cy="1270000"/>
          <wp:effectExtent l="0" t="0" r="0" b="6350"/>
          <wp:wrapNone/>
          <wp:docPr id="16"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מעודכן.png"/>
                  <pic:cNvPicPr/>
                </pic:nvPicPr>
                <pic:blipFill>
                  <a:blip r:embed="rId1">
                    <a:extLst>
                      <a:ext uri="{28A0092B-C50C-407E-A947-70E740481C1C}">
                        <a14:useLocalDpi xmlns:a14="http://schemas.microsoft.com/office/drawing/2010/main" val="0"/>
                      </a:ext>
                    </a:extLst>
                  </a:blip>
                  <a:stretch>
                    <a:fillRect/>
                  </a:stretch>
                </pic:blipFill>
                <pic:spPr>
                  <a:xfrm>
                    <a:off x="0" y="0"/>
                    <a:ext cx="7583471" cy="1270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6C6D8" w14:textId="77777777" w:rsidR="008840EC" w:rsidRDefault="008840EC" w:rsidP="00DE7C18">
      <w:pPr>
        <w:spacing w:after="0" w:line="240" w:lineRule="auto"/>
      </w:pPr>
      <w:r>
        <w:separator/>
      </w:r>
    </w:p>
  </w:footnote>
  <w:footnote w:type="continuationSeparator" w:id="0">
    <w:p w14:paraId="4A002CDB" w14:textId="77777777" w:rsidR="008840EC" w:rsidRDefault="008840EC" w:rsidP="00DE7C18">
      <w:pPr>
        <w:spacing w:after="0" w:line="240" w:lineRule="auto"/>
      </w:pPr>
      <w:r>
        <w:continuationSeparator/>
      </w:r>
    </w:p>
  </w:footnote>
  <w:footnote w:id="1">
    <w:p w14:paraId="7FE09AC6" w14:textId="6356322E" w:rsidR="00591E5C" w:rsidRPr="005F4648" w:rsidRDefault="00591E5C" w:rsidP="001A060A">
      <w:pPr>
        <w:pStyle w:val="FootnoteText"/>
        <w:jc w:val="both"/>
        <w:rPr>
          <w:color w:val="000000"/>
          <w:rtl/>
        </w:rPr>
      </w:pPr>
      <w:r w:rsidRPr="005F4648">
        <w:rPr>
          <w:rStyle w:val="FootnoteReference"/>
        </w:rPr>
        <w:footnoteRef/>
      </w:r>
      <w:r w:rsidRPr="005F4648">
        <w:rPr>
          <w:rtl/>
        </w:rPr>
        <w:t xml:space="preserve"> </w:t>
      </w:r>
      <w:r w:rsidRPr="005F4648">
        <w:rPr>
          <w:rFonts w:hint="cs"/>
          <w:rtl/>
        </w:rPr>
        <w:t xml:space="preserve">ראו למשל בה"ע </w:t>
      </w:r>
      <w:r w:rsidRPr="005F4648">
        <w:rPr>
          <w:rtl/>
        </w:rPr>
        <w:t xml:space="preserve">2/96 </w:t>
      </w:r>
      <w:r w:rsidRPr="005F4648">
        <w:rPr>
          <w:b/>
          <w:bCs/>
          <w:rtl/>
        </w:rPr>
        <w:t>הממונה על הגבלים עסקיים נ' ידיעות אחרונות בע"מ</w:t>
      </w:r>
      <w:r w:rsidRPr="005F4648">
        <w:rPr>
          <w:rtl/>
        </w:rPr>
        <w:t>, פ''ד תשנט</w:t>
      </w:r>
      <w:r w:rsidRPr="005F4648">
        <w:rPr>
          <w:rFonts w:hint="cs"/>
          <w:rtl/>
        </w:rPr>
        <w:t xml:space="preserve"> </w:t>
      </w:r>
      <w:r w:rsidRPr="005F4648">
        <w:rPr>
          <w:rtl/>
        </w:rPr>
        <w:t>(2) 529</w:t>
      </w:r>
      <w:r w:rsidRPr="005F4648">
        <w:rPr>
          <w:rFonts w:hint="cs"/>
          <w:rtl/>
        </w:rPr>
        <w:t xml:space="preserve"> (להלן: "</w:t>
      </w:r>
      <w:r w:rsidRPr="005F4648">
        <w:rPr>
          <w:rFonts w:hint="cs"/>
          <w:b/>
          <w:bCs/>
          <w:rtl/>
        </w:rPr>
        <w:t>פסק הדין החלקי בעניין ידיעות</w:t>
      </w:r>
      <w:r w:rsidRPr="005F4648">
        <w:rPr>
          <w:rFonts w:hint="cs"/>
          <w:rtl/>
        </w:rPr>
        <w:t>"), פס' 26: "</w:t>
      </w:r>
      <w:r w:rsidRPr="005F4648">
        <w:rPr>
          <w:color w:val="000000"/>
          <w:rtl/>
        </w:rPr>
        <w:t>מבחינה כלכלית, החשש לפגיעה בתחרות נובע מקיומו של כוח שוק המאפשר למי שמחזיק בכוח זה להשפיע על מחיר השוק ועל נתונים אחרים הנקבעים בשוק תחרותי על-ידי כוחות השוק.</w:t>
      </w:r>
      <w:r w:rsidRPr="005F4648">
        <w:rPr>
          <w:rFonts w:hint="cs"/>
          <w:color w:val="000000"/>
          <w:rtl/>
        </w:rPr>
        <w:t xml:space="preserve">" </w:t>
      </w:r>
    </w:p>
    <w:p w14:paraId="669EA014" w14:textId="4EC375ED" w:rsidR="00591E5C" w:rsidRPr="005F4648" w:rsidRDefault="00591E5C" w:rsidP="00A160B1">
      <w:pPr>
        <w:pStyle w:val="FootnoteText"/>
        <w:jc w:val="both"/>
        <w:rPr>
          <w:rtl/>
        </w:rPr>
      </w:pPr>
      <w:r w:rsidRPr="005F4648">
        <w:rPr>
          <w:rFonts w:hint="cs"/>
          <w:color w:val="000000"/>
          <w:rtl/>
        </w:rPr>
        <w:t xml:space="preserve">וכן </w:t>
      </w:r>
      <w:r w:rsidRPr="005F4648">
        <w:rPr>
          <w:rFonts w:hint="cs"/>
          <w:rtl/>
        </w:rPr>
        <w:t>ב</w:t>
      </w:r>
      <w:r w:rsidRPr="005F4648">
        <w:rPr>
          <w:rtl/>
        </w:rPr>
        <w:t>ע</w:t>
      </w:r>
      <w:r w:rsidRPr="005F4648">
        <w:rPr>
          <w:rFonts w:hint="cs"/>
          <w:rtl/>
        </w:rPr>
        <w:t>"</w:t>
      </w:r>
      <w:r w:rsidRPr="005F4648">
        <w:rPr>
          <w:rtl/>
        </w:rPr>
        <w:t xml:space="preserve">פ 2560/08 </w:t>
      </w:r>
      <w:r w:rsidRPr="005F4648">
        <w:rPr>
          <w:b/>
          <w:bCs/>
          <w:rtl/>
        </w:rPr>
        <w:t>מדינת ישראל - רשות ההגבלים העסקיים נ' ירון וול</w:t>
      </w:r>
      <w:r w:rsidRPr="005F4648">
        <w:rPr>
          <w:rFonts w:hint="cs"/>
          <w:rtl/>
        </w:rPr>
        <w:t>, תל-על 2009(3) 149, פס' קנ (להלן: "</w:t>
      </w:r>
      <w:r w:rsidRPr="005F4648">
        <w:rPr>
          <w:rFonts w:hint="cs"/>
          <w:b/>
          <w:bCs/>
          <w:rtl/>
        </w:rPr>
        <w:t>פסק הדין בעניין וול</w:t>
      </w:r>
      <w:r w:rsidRPr="005F4648">
        <w:rPr>
          <w:rFonts w:hint="cs"/>
          <w:rtl/>
        </w:rPr>
        <w:t>"): "</w:t>
      </w:r>
      <w:r w:rsidRPr="005F4648">
        <w:rPr>
          <w:rtl/>
        </w:rPr>
        <w:t xml:space="preserve">ממאפייניו של שוק </w:t>
      </w:r>
      <w:r w:rsidRPr="005F4648">
        <w:rPr>
          <w:rFonts w:hint="cs"/>
          <w:rtl/>
        </w:rPr>
        <w:t>ת</w:t>
      </w:r>
      <w:r w:rsidRPr="005F4648">
        <w:rPr>
          <w:rtl/>
        </w:rPr>
        <w:t>חרותי הוא, כי אין באפשרותו של שחקן בודד להשפיע על גובה מחירי המוצרים או על היקף הסחורות בשוק. מכאן, שפגיעה בתחרות משמעה:</w:t>
      </w:r>
      <w:r w:rsidRPr="005F4648">
        <w:rPr>
          <w:rFonts w:hint="cs"/>
          <w:rtl/>
        </w:rPr>
        <w:t xml:space="preserve"> '</w:t>
      </w:r>
      <w:r w:rsidRPr="005F4648">
        <w:rPr>
          <w:rtl/>
        </w:rPr>
        <w:t>רכישת כוח שוק שהוא היכולת להשפיע על רמת המחירים בשוק או על היקף הסחר לאורך זמן ובאופן רווחי...</w:t>
      </w:r>
      <w:r w:rsidRPr="005F4648">
        <w:rPr>
          <w:rFonts w:hint="cs"/>
          <w:rtl/>
        </w:rPr>
        <w:t xml:space="preserve">' " (ברק </w:t>
      </w:r>
      <w:r w:rsidRPr="005F4648">
        <w:rPr>
          <w:rtl/>
        </w:rPr>
        <w:t>אורבך "מטרות דיני ההגבלים העסקיים: הלכה למעשה" ניתוח משפטי וכלכלי של דיני ההגבלים העסקיים כרך א 63, 94 (מיכל (שיצר) גל ומנחם פרלמן עורכים, 2008).</w:t>
      </w:r>
      <w:r w:rsidRPr="005F4648">
        <w:rPr>
          <w:rFonts w:hint="cs"/>
          <w:rtl/>
        </w:rPr>
        <w:t>"</w:t>
      </w:r>
    </w:p>
    <w:p w14:paraId="6E700CBC" w14:textId="26CD5628" w:rsidR="00591E5C" w:rsidRPr="005F4648" w:rsidRDefault="00591E5C" w:rsidP="005E5592">
      <w:pPr>
        <w:pStyle w:val="FootnoteText"/>
        <w:jc w:val="both"/>
        <w:rPr>
          <w:rtl/>
        </w:rPr>
      </w:pPr>
      <w:r w:rsidRPr="005F4648">
        <w:rPr>
          <w:rFonts w:hint="cs"/>
          <w:rtl/>
        </w:rPr>
        <w:t>כן ראו בגילוי דעת 1/11</w:t>
      </w:r>
      <w:r w:rsidRPr="005F4648">
        <w:rPr>
          <w:rFonts w:hint="cs"/>
          <w:b/>
          <w:bCs/>
          <w:rtl/>
        </w:rPr>
        <w:t xml:space="preserve"> בעניין הנחיות לניתוח תחרותי של מיזוגים אופקיים</w:t>
      </w:r>
      <w:r w:rsidRPr="005F4648">
        <w:rPr>
          <w:rFonts w:hint="cs"/>
          <w:rtl/>
        </w:rPr>
        <w:t xml:space="preserve"> (23.01.2011) </w:t>
      </w:r>
      <w:r w:rsidRPr="005F4648">
        <w:rPr>
          <w:rFonts w:hint="cs"/>
          <w:b/>
          <w:bCs/>
          <w:rtl/>
        </w:rPr>
        <w:t>רשות התחרות</w:t>
      </w:r>
      <w:r w:rsidRPr="005F4648">
        <w:rPr>
          <w:rFonts w:hint="cs"/>
          <w:rtl/>
        </w:rPr>
        <w:t xml:space="preserve"> 5001710 (להלן: "</w:t>
      </w:r>
      <w:r w:rsidRPr="005F4648">
        <w:rPr>
          <w:rFonts w:hint="cs"/>
          <w:b/>
          <w:bCs/>
          <w:rtl/>
        </w:rPr>
        <w:t>ההנחיות לניתוח מיזוגים אופקיים</w:t>
      </w:r>
      <w:r w:rsidRPr="005F4648">
        <w:rPr>
          <w:rFonts w:hint="cs"/>
          <w:rtl/>
        </w:rPr>
        <w:t>"), ה"ש 2 בעמ' 2.</w:t>
      </w:r>
    </w:p>
  </w:footnote>
  <w:footnote w:id="2">
    <w:p w14:paraId="31FBA801" w14:textId="37DDC0EF" w:rsidR="00591E5C" w:rsidRPr="005F4648" w:rsidRDefault="00591E5C" w:rsidP="00D600F8">
      <w:pPr>
        <w:pStyle w:val="FootnoteText"/>
        <w:jc w:val="both"/>
        <w:rPr>
          <w:rtl/>
        </w:rPr>
      </w:pPr>
      <w:r w:rsidRPr="005F4648">
        <w:rPr>
          <w:rStyle w:val="FootnoteReference"/>
        </w:rPr>
        <w:footnoteRef/>
      </w:r>
      <w:r w:rsidRPr="005F4648">
        <w:rPr>
          <w:rtl/>
        </w:rPr>
        <w:t xml:space="preserve"> </w:t>
      </w:r>
      <w:r w:rsidRPr="005F4648">
        <w:rPr>
          <w:rFonts w:hint="cs"/>
          <w:rtl/>
        </w:rPr>
        <w:t>ראו, למשל ב-</w:t>
      </w:r>
      <w:r w:rsidRPr="005F4648">
        <w:t xml:space="preserve"> Communication from the Commission – Guidance on the Commission's enforcement priorities in applying Article 82 of the EC Treaty to abusive exclusionary conduct by dominant undertakings</w:t>
      </w:r>
      <w:r w:rsidRPr="005F4648">
        <w:rPr>
          <w:rFonts w:hint="cs"/>
          <w:rtl/>
        </w:rPr>
        <w:t xml:space="preserve">, </w:t>
      </w:r>
      <w:r w:rsidRPr="005F4648">
        <w:t>C 45/7</w:t>
      </w:r>
      <w:r w:rsidRPr="005F4648">
        <w:rPr>
          <w:rFonts w:hint="cs"/>
          <w:rtl/>
        </w:rPr>
        <w:t xml:space="preserve"> (24.2.2009) (להלן: "</w:t>
      </w:r>
      <w:r w:rsidRPr="005F4648">
        <w:rPr>
          <w:rFonts w:hint="cs"/>
          <w:b/>
          <w:bCs/>
          <w:rtl/>
        </w:rPr>
        <w:t>ההנחיות האירופאיות</w:t>
      </w:r>
      <w:r w:rsidRPr="005F4648">
        <w:rPr>
          <w:rFonts w:hint="cs"/>
          <w:rtl/>
        </w:rPr>
        <w:t>"), הנחיות האירופאיות בפס' 10: "</w:t>
      </w:r>
      <w:r w:rsidRPr="005F4648">
        <w:t>Dominance entails that these competitive constraints are not sufficiently effective and hence that the undertaking in question enjoys substantial market power over a period of time</w:t>
      </w:r>
      <w:r w:rsidRPr="005F4648">
        <w:rPr>
          <w:rFonts w:hint="cs"/>
          <w:rtl/>
        </w:rPr>
        <w:t xml:space="preserve">"; ובאופן דומה כתבו </w:t>
      </w:r>
      <w:r w:rsidRPr="005F4648">
        <w:t>Areeda &amp; Hovencamp</w:t>
      </w:r>
      <w:r w:rsidRPr="005F4648">
        <w:rPr>
          <w:rFonts w:hint="cs"/>
          <w:rtl/>
        </w:rPr>
        <w:t>-</w:t>
      </w:r>
      <w:r w:rsidRPr="005F4648">
        <w:t xml:space="preserve"> Areeda &amp; Hovencamp</w:t>
      </w:r>
      <w:r w:rsidRPr="005F4648">
        <w:rPr>
          <w:rFonts w:hint="cs"/>
          <w:rtl/>
        </w:rPr>
        <w:t xml:space="preserve"> בספרם </w:t>
      </w:r>
      <w:r w:rsidRPr="005F4648">
        <w:rPr>
          <w:smallCaps/>
        </w:rPr>
        <w:t>Antitrust Law</w:t>
      </w:r>
      <w:r w:rsidRPr="005F4648">
        <w:rPr>
          <w:rFonts w:hint="cs"/>
          <w:smallCaps/>
          <w:rtl/>
        </w:rPr>
        <w:t>, (מהדורה שלישית),</w:t>
      </w:r>
      <w:r w:rsidRPr="005F4648">
        <w:rPr>
          <w:rFonts w:hint="cs"/>
          <w:rtl/>
        </w:rPr>
        <w:t>: "</w:t>
      </w:r>
      <w:r w:rsidRPr="005F4648">
        <w:t>Market power need not trouble the antitrust authorities unless it is both substantial in magnitude and durable</w:t>
      </w:r>
      <w:r w:rsidRPr="005F4648">
        <w:rPr>
          <w:rFonts w:hint="cs"/>
          <w:rtl/>
        </w:rPr>
        <w:t>" (</w:t>
      </w:r>
      <w:r w:rsidRPr="005F4648">
        <w:rPr>
          <w:rFonts w:hint="cs"/>
          <w:smallCaps/>
          <w:rtl/>
        </w:rPr>
        <w:t>501</w:t>
      </w:r>
      <w:r w:rsidRPr="005F4648">
        <w:rPr>
          <w:smallCaps/>
          <w:rtl/>
        </w:rPr>
        <w:t>¶</w:t>
      </w:r>
      <w:r w:rsidRPr="005F4648">
        <w:rPr>
          <w:rFonts w:hint="cs"/>
          <w:rtl/>
        </w:rPr>
        <w:t xml:space="preserve">). (להלן: </w:t>
      </w:r>
      <w:r w:rsidRPr="005F4648">
        <w:t>Areeda &amp; Hovencamp</w:t>
      </w:r>
      <w:r w:rsidRPr="005F4648">
        <w:rPr>
          <w:rFonts w:hint="cs"/>
          <w:rtl/>
        </w:rPr>
        <w:t xml:space="preserve">). </w:t>
      </w:r>
    </w:p>
  </w:footnote>
  <w:footnote w:id="3">
    <w:p w14:paraId="1E68F5C6" w14:textId="2625CC09" w:rsidR="00591E5C" w:rsidRPr="005F4648" w:rsidRDefault="00591E5C" w:rsidP="00A07BDF">
      <w:pPr>
        <w:pStyle w:val="FootnoteText"/>
        <w:jc w:val="both"/>
        <w:rPr>
          <w:rtl/>
        </w:rPr>
      </w:pPr>
      <w:r w:rsidRPr="005F4648">
        <w:rPr>
          <w:rStyle w:val="FootnoteReference"/>
        </w:rPr>
        <w:footnoteRef/>
      </w:r>
      <w:r w:rsidRPr="005F4648">
        <w:rPr>
          <w:rtl/>
        </w:rPr>
        <w:t xml:space="preserve"> </w:t>
      </w:r>
      <w:r w:rsidRPr="005F4648">
        <w:rPr>
          <w:rFonts w:hint="cs"/>
          <w:rtl/>
        </w:rPr>
        <w:t xml:space="preserve">ראו בפסק הדין האירופאי בעניין </w:t>
      </w:r>
      <w:r w:rsidRPr="005F4648">
        <w:t xml:space="preserve">C-27/76 </w:t>
      </w:r>
      <w:r w:rsidRPr="005F4648">
        <w:rPr>
          <w:b/>
          <w:bCs/>
        </w:rPr>
        <w:t xml:space="preserve">United Brands v. Commission </w:t>
      </w:r>
      <w:r w:rsidRPr="005F4648">
        <w:t>EUECJ (14.2.1978)</w:t>
      </w:r>
      <w:r w:rsidRPr="005F4648">
        <w:rPr>
          <w:rFonts w:hint="cs"/>
          <w:rtl/>
        </w:rPr>
        <w:t xml:space="preserve"> (להלן:</w:t>
      </w:r>
      <w:r w:rsidRPr="005F4648">
        <w:t xml:space="preserve"> </w:t>
      </w:r>
      <w:r w:rsidRPr="005F4648">
        <w:rPr>
          <w:rFonts w:hint="cs"/>
          <w:rtl/>
        </w:rPr>
        <w:t>"</w:t>
      </w:r>
      <w:r w:rsidRPr="005F4648">
        <w:rPr>
          <w:rFonts w:hint="cs"/>
          <w:b/>
          <w:bCs/>
          <w:rtl/>
        </w:rPr>
        <w:t>עניין</w:t>
      </w:r>
      <w:r w:rsidRPr="005F4648">
        <w:rPr>
          <w:b/>
          <w:bCs/>
        </w:rPr>
        <w:t xml:space="preserve">United Brands </w:t>
      </w:r>
      <w:r w:rsidRPr="005F4648">
        <w:rPr>
          <w:rFonts w:hint="cs"/>
          <w:rtl/>
        </w:rPr>
        <w:t>"), המדגיש את הכוח שבידי הפירמה בעלת מעמד דומיננטי (מונח במשפט האירופאי הדומה למושג של "בעל כוח שוק משמעותי") לפעול באופן חופשי מרסנים תחרותיים. כלשון פסק הדין: "</w:t>
      </w:r>
      <w:r w:rsidRPr="005F4648">
        <w:t>The dominant position referred to in this article relates to a position of economic strength enjoyed by an undertaking which enables it to prevent effective competition being maintained on the relevant market by giving it the power to behave to an appreciable extent independently of its competitors, customers and ultimately of its consumers."</w:t>
      </w:r>
      <w:r w:rsidRPr="005F4648">
        <w:rPr>
          <w:rFonts w:hint="cs"/>
          <w:rtl/>
        </w:rPr>
        <w:t xml:space="preserve"> (פס' 65).</w:t>
      </w:r>
    </w:p>
  </w:footnote>
  <w:footnote w:id="4">
    <w:p w14:paraId="6C7CA099" w14:textId="1F26DC4A" w:rsidR="00591E5C" w:rsidRPr="005F4648" w:rsidRDefault="00591E5C" w:rsidP="00241530">
      <w:pPr>
        <w:pStyle w:val="FootnoteText"/>
        <w:jc w:val="both"/>
      </w:pPr>
      <w:r w:rsidRPr="005F4648">
        <w:rPr>
          <w:rStyle w:val="FootnoteReference"/>
        </w:rPr>
        <w:footnoteRef/>
      </w:r>
      <w:r w:rsidRPr="005F4648">
        <w:rPr>
          <w:rtl/>
        </w:rPr>
        <w:t xml:space="preserve"> </w:t>
      </w:r>
      <w:r w:rsidRPr="005F4648">
        <w:rPr>
          <w:rFonts w:hint="cs"/>
          <w:rtl/>
        </w:rPr>
        <w:t xml:space="preserve">אם הצעד הנשקל הוא מתן הוראות לפי סעיף 30, הוראה על מכירת נכס לפי סעיף 30א או הפרדת מונופולין לפי סעיף 31, אזי היסוד הנוסף יהיה פגיעה או חשש לפגיעה משמעותית בתחרות או בציבור </w:t>
      </w:r>
      <w:r w:rsidRPr="005F4648">
        <w:rPr>
          <w:rtl/>
        </w:rPr>
        <w:t>–</w:t>
      </w:r>
      <w:r w:rsidRPr="005F4648">
        <w:rPr>
          <w:rFonts w:hint="cs"/>
          <w:rtl/>
        </w:rPr>
        <w:t xml:space="preserve"> בהתאם להוראות הפרטניות שבכל אחד מסעיפי החוק הרלוונטיים.</w:t>
      </w:r>
    </w:p>
  </w:footnote>
  <w:footnote w:id="5">
    <w:p w14:paraId="0429F2BD" w14:textId="1FE9E8CA" w:rsidR="00591E5C" w:rsidRPr="005F4648" w:rsidRDefault="00591E5C" w:rsidP="000359FF">
      <w:pPr>
        <w:pStyle w:val="FootnoteText"/>
        <w:jc w:val="both"/>
        <w:rPr>
          <w:rtl/>
        </w:rPr>
      </w:pPr>
      <w:r w:rsidRPr="005F4648">
        <w:rPr>
          <w:rStyle w:val="FootnoteReference"/>
        </w:rPr>
        <w:footnoteRef/>
      </w:r>
      <w:r w:rsidRPr="005F4648">
        <w:rPr>
          <w:rtl/>
        </w:rPr>
        <w:t xml:space="preserve"> </w:t>
      </w:r>
      <w:r w:rsidRPr="005F4648">
        <w:rPr>
          <w:rFonts w:hint="cs"/>
          <w:rtl/>
        </w:rPr>
        <w:t>אפליה תהיה אפשרית כאשר יש בידי הספק לזהות סוגי הלקוחות ואין אפשרות לבצע "עסקי בירורין" (ארביטראז') ובכך לקיים שוק משני יעיל. להרחבה בעניין זה, ראו בהנחיות לניתוח מיזוגים אופקיים, עמ' 7. כן ראו ב-</w:t>
      </w:r>
      <w:r w:rsidRPr="005F4648">
        <w:t>Horizontal Merger Guidelines</w:t>
      </w:r>
      <w:r w:rsidRPr="005F4648">
        <w:rPr>
          <w:rFonts w:hint="cs"/>
          <w:rtl/>
        </w:rPr>
        <w:t xml:space="preserve"> של ה-</w:t>
      </w:r>
      <w:r w:rsidRPr="005F4648">
        <w:t>DOJ</w:t>
      </w:r>
      <w:r w:rsidRPr="005F4648">
        <w:rPr>
          <w:rFonts w:hint="cs"/>
          <w:rtl/>
        </w:rPr>
        <w:t xml:space="preserve"> וה-</w:t>
      </w:r>
      <w:r w:rsidRPr="005F4648">
        <w:t>FTC</w:t>
      </w:r>
      <w:r w:rsidRPr="005F4648">
        <w:rPr>
          <w:rFonts w:hint="cs"/>
          <w:rtl/>
        </w:rPr>
        <w:t xml:space="preserve"> מיום 19.8.2010 (ניתן לעיין באתר ה-</w:t>
      </w:r>
      <w:r w:rsidRPr="005F4648">
        <w:t>FTC</w:t>
      </w:r>
      <w:r w:rsidRPr="005F4648">
        <w:rPr>
          <w:rFonts w:hint="cs"/>
          <w:rtl/>
        </w:rPr>
        <w:t xml:space="preserve"> בכתובת: </w:t>
      </w:r>
      <w:hyperlink r:id="rId1" w:history="1">
        <w:r w:rsidRPr="005F4648">
          <w:rPr>
            <w:rStyle w:val="Hyperlink"/>
          </w:rPr>
          <w:t>https://www.ftc.gov/sites/default/files/attachments/merger-review/100819hmg.pdf</w:t>
        </w:r>
      </w:hyperlink>
      <w:r w:rsidRPr="005F4648">
        <w:rPr>
          <w:rFonts w:hint="cs"/>
          <w:rtl/>
        </w:rPr>
        <w:t>, להלן "</w:t>
      </w:r>
      <w:r w:rsidRPr="005F4648">
        <w:rPr>
          <w:rFonts w:hint="cs"/>
          <w:b/>
          <w:bCs/>
          <w:rtl/>
        </w:rPr>
        <w:t>ההנחיות האמריקאיות</w:t>
      </w:r>
      <w:r w:rsidRPr="005F4648">
        <w:rPr>
          <w:rFonts w:hint="cs"/>
          <w:rtl/>
        </w:rPr>
        <w:t>"), עמ' 6.</w:t>
      </w:r>
    </w:p>
  </w:footnote>
  <w:footnote w:id="6">
    <w:p w14:paraId="5851F887" w14:textId="545A3F71" w:rsidR="00591E5C" w:rsidRPr="005F4648" w:rsidRDefault="00591E5C" w:rsidP="00D869D4">
      <w:pPr>
        <w:pStyle w:val="FootnoteText"/>
        <w:jc w:val="both"/>
      </w:pPr>
      <w:r w:rsidRPr="005F4648">
        <w:rPr>
          <w:rStyle w:val="FootnoteReference"/>
        </w:rPr>
        <w:footnoteRef/>
      </w:r>
      <w:r w:rsidRPr="005F4648">
        <w:rPr>
          <w:rtl/>
        </w:rPr>
        <w:t xml:space="preserve"> </w:t>
      </w:r>
      <w:r w:rsidRPr="005F4648">
        <w:rPr>
          <w:rFonts w:hint="cs"/>
          <w:rtl/>
        </w:rPr>
        <w:t xml:space="preserve">ראו למשל העניין שנדון בה"ע </w:t>
      </w:r>
      <w:r w:rsidRPr="005F4648">
        <w:rPr>
          <w:rFonts w:hint="cs"/>
          <w:b/>
          <w:bCs/>
          <w:rtl/>
        </w:rPr>
        <w:t>יהודה פלדות בע"מ נ' הממונה על הגבלים עסקיים</w:t>
      </w:r>
      <w:r w:rsidRPr="005F4648">
        <w:rPr>
          <w:rFonts w:hint="cs"/>
          <w:rtl/>
        </w:rPr>
        <w:t xml:space="preserve"> (11.4.2007) </w:t>
      </w:r>
      <w:r w:rsidRPr="005F4648">
        <w:rPr>
          <w:rFonts w:hint="cs"/>
          <w:b/>
          <w:bCs/>
          <w:rtl/>
        </w:rPr>
        <w:t>רשות התחרות</w:t>
      </w:r>
      <w:r w:rsidRPr="005F4648">
        <w:rPr>
          <w:rFonts w:hint="cs"/>
          <w:rtl/>
        </w:rPr>
        <w:t xml:space="preserve"> 5000581.</w:t>
      </w:r>
    </w:p>
  </w:footnote>
  <w:footnote w:id="7">
    <w:p w14:paraId="5BB831E7" w14:textId="70421486" w:rsidR="00591E5C" w:rsidRPr="005F4648" w:rsidRDefault="00591E5C" w:rsidP="00D869D4">
      <w:pPr>
        <w:pStyle w:val="FootnoteText"/>
        <w:jc w:val="both"/>
      </w:pPr>
      <w:r w:rsidRPr="005F4648">
        <w:rPr>
          <w:rStyle w:val="FootnoteReference"/>
        </w:rPr>
        <w:footnoteRef/>
      </w:r>
      <w:r w:rsidRPr="005F4648">
        <w:rPr>
          <w:rtl/>
        </w:rPr>
        <w:t xml:space="preserve"> </w:t>
      </w:r>
      <w:r w:rsidRPr="005F4648">
        <w:rPr>
          <w:rFonts w:hint="cs"/>
          <w:rtl/>
        </w:rPr>
        <w:t xml:space="preserve">כפי שהורחב גם בגילוי הדעת בעניין שיקולי הממונה על הגבלים עסקיים באכיפת האיסור על גביית מחיר בלתי הוגן גבוה (28.2.2017) </w:t>
      </w:r>
      <w:r w:rsidRPr="005F4648">
        <w:rPr>
          <w:rFonts w:hint="cs"/>
          <w:b/>
          <w:bCs/>
          <w:rtl/>
        </w:rPr>
        <w:t>רשות התחרות</w:t>
      </w:r>
      <w:r w:rsidRPr="005F4648">
        <w:rPr>
          <w:rFonts w:hint="cs"/>
          <w:rtl/>
        </w:rPr>
        <w:t xml:space="preserve"> 501194 (להלן: "</w:t>
      </w:r>
      <w:r w:rsidRPr="005F4648">
        <w:rPr>
          <w:rFonts w:hint="cs"/>
          <w:bCs/>
          <w:rtl/>
        </w:rPr>
        <w:t>גילוי דעת 1/17</w:t>
      </w:r>
      <w:r w:rsidRPr="005F4648">
        <w:rPr>
          <w:rFonts w:hint="cs"/>
          <w:rtl/>
        </w:rPr>
        <w:t>").</w:t>
      </w:r>
    </w:p>
  </w:footnote>
  <w:footnote w:id="8">
    <w:p w14:paraId="445F431C" w14:textId="5E2F3F68" w:rsidR="00591E5C" w:rsidRPr="005F4648" w:rsidRDefault="00591E5C" w:rsidP="003E55EF">
      <w:pPr>
        <w:pStyle w:val="FootnoteText"/>
        <w:jc w:val="both"/>
        <w:rPr>
          <w:rtl/>
        </w:rPr>
      </w:pPr>
      <w:r w:rsidRPr="005F4648">
        <w:rPr>
          <w:rStyle w:val="FootnoteReference"/>
        </w:rPr>
        <w:footnoteRef/>
      </w:r>
      <w:r w:rsidRPr="005F4648">
        <w:rPr>
          <w:rFonts w:hint="cs"/>
          <w:rtl/>
        </w:rPr>
        <w:t xml:space="preserve"> בחינת קיומו של מרווח כאמור אינה חופפת לבדיקת קיומה של פרקטיקה אסורה של גביית מחיר בלתי הוגן גבוה, שכן קיימים יסודות נוספים שנדרש לבחון אותם על מנת לקבוע כי מחיר מסוים הוא בגדר "מחיר בלתי הוגן גבוה", מעבר להיותו גבוה באופן משמעותי מהמחיר שבשוק תחרותי. להרחבה ראו בגילוי דעת 1/17.</w:t>
      </w:r>
    </w:p>
  </w:footnote>
  <w:footnote w:id="9">
    <w:p w14:paraId="60755034" w14:textId="569BAD16" w:rsidR="00591E5C" w:rsidRPr="005F4648" w:rsidRDefault="00591E5C" w:rsidP="001A6088">
      <w:pPr>
        <w:pStyle w:val="FootnoteText"/>
        <w:jc w:val="both"/>
        <w:rPr>
          <w:rtl/>
        </w:rPr>
      </w:pPr>
      <w:r w:rsidRPr="005F4648">
        <w:rPr>
          <w:rStyle w:val="FootnoteReference"/>
        </w:rPr>
        <w:footnoteRef/>
      </w:r>
      <w:r w:rsidRPr="005F4648">
        <w:rPr>
          <w:rtl/>
        </w:rPr>
        <w:t xml:space="preserve"> </w:t>
      </w:r>
      <w:r w:rsidRPr="005F4648">
        <w:rPr>
          <w:rFonts w:hint="cs"/>
          <w:rtl/>
        </w:rPr>
        <w:t xml:space="preserve">המונח </w:t>
      </w:r>
      <w:r w:rsidRPr="005F4648">
        <w:t>cellophane fallacy</w:t>
      </w:r>
      <w:r w:rsidRPr="005F4648">
        <w:rPr>
          <w:rFonts w:hint="cs"/>
          <w:rtl/>
        </w:rPr>
        <w:t xml:space="preserve"> או </w:t>
      </w:r>
      <w:r w:rsidRPr="005F4648">
        <w:t>cellophane paradox</w:t>
      </w:r>
      <w:r w:rsidRPr="005F4648">
        <w:rPr>
          <w:rFonts w:hint="cs"/>
          <w:rtl/>
        </w:rPr>
        <w:t xml:space="preserve"> לקוח מפסק הדין האמריקאי בעניין </w:t>
      </w:r>
      <w:r w:rsidRPr="005F4648">
        <w:rPr>
          <w:i/>
          <w:iCs/>
        </w:rPr>
        <w:t>U.S. v. E. I. du Pont</w:t>
      </w:r>
      <w:r w:rsidRPr="005F4648">
        <w:rPr>
          <w:rFonts w:hint="cs"/>
          <w:rtl/>
        </w:rPr>
        <w:t xml:space="preserve"> (</w:t>
      </w:r>
      <w:r w:rsidRPr="005F4648">
        <w:t>351 U.S 377</w:t>
      </w:r>
      <w:r w:rsidRPr="005F4648">
        <w:rPr>
          <w:rFonts w:hint="cs"/>
          <w:rtl/>
        </w:rPr>
        <w:t xml:space="preserve">). עניינו באפשרות המוגבלת להסתמך על דפוסי ביקוש קיימים לבחינת ביקוש צולב במקום שבו ייתכן שכבר היום מופעל כוח שוק. בעניין </w:t>
      </w:r>
      <w:r w:rsidRPr="005F4648">
        <w:t>du Pont</w:t>
      </w:r>
      <w:r w:rsidRPr="005F4648">
        <w:rPr>
          <w:rFonts w:hint="cs"/>
          <w:rtl/>
        </w:rPr>
        <w:t xml:space="preserve">, בית המשפט העליון </w:t>
      </w:r>
      <w:r w:rsidR="001A6088" w:rsidRPr="005F4648">
        <w:rPr>
          <w:rFonts w:hint="cs"/>
          <w:rtl/>
        </w:rPr>
        <w:t xml:space="preserve">האמריקאי </w:t>
      </w:r>
      <w:r w:rsidRPr="005F4648">
        <w:rPr>
          <w:rFonts w:hint="cs"/>
          <w:rtl/>
        </w:rPr>
        <w:t>קבע שקיימת תחליפיות בין נייר צלופן לבין מוצר</w:t>
      </w:r>
      <w:r w:rsidR="001A6088" w:rsidRPr="005F4648">
        <w:rPr>
          <w:rFonts w:hint="cs"/>
          <w:rtl/>
        </w:rPr>
        <w:t>י</w:t>
      </w:r>
      <w:r w:rsidRPr="005F4648">
        <w:rPr>
          <w:rFonts w:hint="cs"/>
          <w:rtl/>
        </w:rPr>
        <w:t xml:space="preserve"> אריזה גמישים אחרים, שכן העלאה נוספת במחיר הצלופן תביא למעבר של לקוחות למוצרים האחרים. נמתחה ביקורת על ההחלטה, אשר לא הביאה בחשבון שמחירו של הצלופן כבר במצב הנתון היה גבוה ממחירו התחרותי. משכך הפער בין המחיר התחרותי לבין המחיר הסופי גבוה ממה שהוא נחזה ונכונות צרכנים לעבור למוצרים אחרים לא מעידה על תחליפיות בתגובה להעלאה מתונה יותר בהתאם למבחן ה-</w:t>
      </w:r>
      <w:r w:rsidRPr="005F4648">
        <w:rPr>
          <w:rFonts w:hint="cs"/>
        </w:rPr>
        <w:t>SSNIP</w:t>
      </w:r>
      <w:r w:rsidRPr="005F4648">
        <w:rPr>
          <w:rFonts w:hint="cs"/>
          <w:rtl/>
        </w:rPr>
        <w:t>.</w:t>
      </w:r>
      <w:r w:rsidRPr="005F4648">
        <w:t xml:space="preserve"> </w:t>
      </w:r>
      <w:r w:rsidRPr="005F4648">
        <w:rPr>
          <w:rFonts w:hint="cs"/>
          <w:rtl/>
        </w:rPr>
        <w:t>להרחבה ראו בפסה"ד בעניין וול, פס' קכז.</w:t>
      </w:r>
    </w:p>
  </w:footnote>
  <w:footnote w:id="10">
    <w:p w14:paraId="159E5AFF" w14:textId="77777777" w:rsidR="00591E5C" w:rsidRPr="005F4648" w:rsidRDefault="00591E5C" w:rsidP="000B63A3">
      <w:pPr>
        <w:pStyle w:val="FootnoteText"/>
        <w:jc w:val="both"/>
        <w:rPr>
          <w:rtl/>
        </w:rPr>
      </w:pPr>
      <w:r w:rsidRPr="005F4648">
        <w:rPr>
          <w:rStyle w:val="FootnoteReference"/>
        </w:rPr>
        <w:footnoteRef/>
      </w:r>
      <w:r w:rsidRPr="005F4648">
        <w:rPr>
          <w:rtl/>
        </w:rPr>
        <w:t xml:space="preserve"> </w:t>
      </w:r>
      <w:r w:rsidRPr="005F4648">
        <w:rPr>
          <w:rFonts w:hint="cs"/>
          <w:rtl/>
        </w:rPr>
        <w:t>היינו, שוק רלוונטי במובן דיני התחרות, כפי שהורחב בהנחיות לניתוח מיזוגים אופקיים.</w:t>
      </w:r>
    </w:p>
  </w:footnote>
  <w:footnote w:id="11">
    <w:p w14:paraId="7715A999" w14:textId="19B0CB9E" w:rsidR="00591E5C" w:rsidRPr="005F4648" w:rsidRDefault="00591E5C" w:rsidP="007F408A">
      <w:pPr>
        <w:pStyle w:val="FootnoteText"/>
        <w:jc w:val="both"/>
        <w:rPr>
          <w:rtl/>
        </w:rPr>
      </w:pPr>
      <w:r w:rsidRPr="005F4648">
        <w:rPr>
          <w:rStyle w:val="FootnoteReference"/>
        </w:rPr>
        <w:footnoteRef/>
      </w:r>
      <w:r w:rsidRPr="005F4648">
        <w:rPr>
          <w:rtl/>
        </w:rPr>
        <w:t xml:space="preserve"> </w:t>
      </w:r>
      <w:r w:rsidRPr="005F4648">
        <w:rPr>
          <w:rFonts w:hint="cs"/>
          <w:rtl/>
        </w:rPr>
        <w:t xml:space="preserve">ראו בפסק הדין האירופאי בעניין </w:t>
      </w:r>
      <w:r w:rsidRPr="005F4648">
        <w:t>Hoffman-La Roche and Co. Ag v. Commission of the European Communities, [1979] 3 C.M.L.R 211</w:t>
      </w:r>
      <w:r w:rsidRPr="005F4648">
        <w:rPr>
          <w:rFonts w:hint="cs"/>
          <w:rtl/>
        </w:rPr>
        <w:t xml:space="preserve"> (להלן: "</w:t>
      </w:r>
      <w:r w:rsidRPr="005F4648">
        <w:rPr>
          <w:rFonts w:hint="cs"/>
          <w:b/>
          <w:bCs/>
          <w:rtl/>
        </w:rPr>
        <w:t xml:space="preserve">עניין </w:t>
      </w:r>
      <w:r w:rsidRPr="005F4648">
        <w:rPr>
          <w:b/>
          <w:bCs/>
        </w:rPr>
        <w:t>Hoffman-La Roche</w:t>
      </w:r>
      <w:r w:rsidRPr="005F4648">
        <w:rPr>
          <w:rFonts w:hint="cs"/>
          <w:rtl/>
        </w:rPr>
        <w:t xml:space="preserve">") פס' 41. </w:t>
      </w:r>
    </w:p>
  </w:footnote>
  <w:footnote w:id="12">
    <w:p w14:paraId="5E32FD1C" w14:textId="34EADDF5" w:rsidR="00591E5C" w:rsidRPr="005F4648" w:rsidRDefault="00591E5C" w:rsidP="00D869D4">
      <w:pPr>
        <w:pStyle w:val="FootnoteText"/>
        <w:jc w:val="both"/>
        <w:rPr>
          <w:rtl/>
        </w:rPr>
      </w:pPr>
      <w:r w:rsidRPr="005F4648">
        <w:rPr>
          <w:rStyle w:val="FootnoteReference"/>
        </w:rPr>
        <w:footnoteRef/>
      </w:r>
      <w:r w:rsidRPr="005F4648">
        <w:rPr>
          <w:rtl/>
        </w:rPr>
        <w:t xml:space="preserve"> </w:t>
      </w:r>
      <w:r w:rsidRPr="005F4648">
        <w:rPr>
          <w:rFonts w:hint="cs"/>
          <w:rtl/>
        </w:rPr>
        <w:t xml:space="preserve">ראו למשל בפסק הדין המשלים בה"ע (מונ') 2/96, </w:t>
      </w:r>
      <w:r w:rsidRPr="005F4648">
        <w:rPr>
          <w:rFonts w:hint="cs"/>
          <w:b/>
          <w:bCs/>
          <w:rtl/>
        </w:rPr>
        <w:t>הממונה נ' ידיעות אחרונות</w:t>
      </w:r>
      <w:r w:rsidRPr="005F4648">
        <w:rPr>
          <w:rFonts w:hint="cs"/>
          <w:rtl/>
        </w:rPr>
        <w:t xml:space="preserve"> (7.6.2000) </w:t>
      </w:r>
      <w:r w:rsidRPr="005F4648">
        <w:rPr>
          <w:rFonts w:hint="cs"/>
          <w:b/>
          <w:bCs/>
          <w:rtl/>
        </w:rPr>
        <w:t>רשות התחרות</w:t>
      </w:r>
      <w:r w:rsidRPr="005F4648">
        <w:rPr>
          <w:rFonts w:hint="cs"/>
          <w:rtl/>
        </w:rPr>
        <w:t xml:space="preserve"> 3008136 (להלן </w:t>
      </w:r>
      <w:r w:rsidRPr="005F4648">
        <w:rPr>
          <w:rFonts w:hint="cs"/>
          <w:b/>
          <w:bCs/>
          <w:rtl/>
        </w:rPr>
        <w:t>פסק הדין המשלים בעניין ידיעות אחרונות</w:t>
      </w:r>
      <w:r w:rsidRPr="005F4648">
        <w:rPr>
          <w:rFonts w:hint="cs"/>
          <w:rtl/>
        </w:rPr>
        <w:t xml:space="preserve">), שבו "מידת ההומוגניות של מוצרי המונופול" מוזכרת כאחת האינדיקציות שיש לבחון אותן, נוסף על נתח שוק. </w:t>
      </w:r>
    </w:p>
  </w:footnote>
  <w:footnote w:id="13">
    <w:p w14:paraId="65251467" w14:textId="4B6906F8" w:rsidR="00591E5C" w:rsidRPr="005F4648" w:rsidRDefault="00591E5C" w:rsidP="003C4A3E">
      <w:pPr>
        <w:pStyle w:val="FootnoteText"/>
        <w:jc w:val="both"/>
        <w:rPr>
          <w:rtl/>
        </w:rPr>
      </w:pPr>
      <w:r w:rsidRPr="005F4648">
        <w:rPr>
          <w:rStyle w:val="FootnoteReference"/>
        </w:rPr>
        <w:footnoteRef/>
      </w:r>
      <w:r w:rsidRPr="005F4648">
        <w:rPr>
          <w:rtl/>
        </w:rPr>
        <w:t xml:space="preserve"> </w:t>
      </w:r>
      <w:r w:rsidRPr="005F4648">
        <w:rPr>
          <w:rFonts w:hint="cs"/>
          <w:rtl/>
        </w:rPr>
        <w:t xml:space="preserve">לדוגמה, במקרה שנדון בעניין </w:t>
      </w:r>
      <w:r w:rsidRPr="005F4648">
        <w:t>United Brands</w:t>
      </w:r>
      <w:r w:rsidRPr="005F4648">
        <w:rPr>
          <w:rFonts w:hint="cs"/>
          <w:rtl/>
        </w:rPr>
        <w:t xml:space="preserve">, חברת </w:t>
      </w:r>
      <w:r w:rsidRPr="005F4648">
        <w:t>United Brands</w:t>
      </w:r>
      <w:r w:rsidRPr="005F4648">
        <w:rPr>
          <w:rFonts w:hint="cs"/>
          <w:rtl/>
        </w:rPr>
        <w:t xml:space="preserve"> החזיקה בנתח שוק בין 40% ל-45% בשיווק בננות בשוק הרלוונטי. בית המשפט האירופאי מצא כי היא בעלת מעמד דומיננטי, לאור העובדה כי נתח השוק שלה עלה פי כמה על נתחי השוק של מתחריה הקרובים וכן יתרונותיה השונים כלפי מתחריה, כגון הגיוון במקורות אספקה, מערכת הייצור והשינוע שלה, מערכת השיווק והפרסום שלה ועוד. בית המשפט ראה בעובדה שצרכנים ממשיכים לרכוש מ-</w:t>
      </w:r>
      <w:r w:rsidRPr="005F4648">
        <w:t>United Brands</w:t>
      </w:r>
      <w:r w:rsidRPr="005F4648">
        <w:rPr>
          <w:rFonts w:hint="cs"/>
          <w:rtl/>
        </w:rPr>
        <w:t xml:space="preserve"> בהיקפים גדולים, למרות שמחיריה גבוהים ממחירי מתחריה, כראיה חותכת למעמדה הדומיננטי. ראו גם בפסק הדין האירופאי בעניין </w:t>
      </w:r>
      <w:r w:rsidRPr="005F4648">
        <w:t>Hoffman-La Roche</w:t>
      </w:r>
      <w:r w:rsidRPr="005F4648">
        <w:rPr>
          <w:rFonts w:hint="cs"/>
          <w:rtl/>
        </w:rPr>
        <w:t xml:space="preserve">, בו נמצא כי גוף שבידו נתח שוק של 47% הוא בעל מעמד דומיננטי, לאור ההפרש בין נתח השוק שלו לבין נתחי השוק שבידי מתחריו, לצד מאפייני השוק הרלוונטי. </w:t>
      </w:r>
    </w:p>
  </w:footnote>
  <w:footnote w:id="14">
    <w:p w14:paraId="5A8CAF93" w14:textId="77777777" w:rsidR="00591E5C" w:rsidRPr="005F4648" w:rsidRDefault="00591E5C" w:rsidP="000B63A3">
      <w:pPr>
        <w:pStyle w:val="FootnoteText"/>
        <w:jc w:val="both"/>
        <w:rPr>
          <w:rtl/>
        </w:rPr>
      </w:pPr>
      <w:r w:rsidRPr="005F4648">
        <w:rPr>
          <w:rStyle w:val="FootnoteReference"/>
        </w:rPr>
        <w:footnoteRef/>
      </w:r>
      <w:r w:rsidRPr="005F4648">
        <w:rPr>
          <w:rtl/>
        </w:rPr>
        <w:t xml:space="preserve"> </w:t>
      </w:r>
      <w:r w:rsidRPr="005F4648">
        <w:rPr>
          <w:rFonts w:hint="cs"/>
          <w:rtl/>
        </w:rPr>
        <w:t xml:space="preserve">ראו בפסק הדין בערר (י-ם) 7/95 </w:t>
      </w:r>
      <w:r w:rsidRPr="005F4648">
        <w:rPr>
          <w:rFonts w:hint="cs"/>
          <w:b/>
          <w:bCs/>
          <w:rtl/>
        </w:rPr>
        <w:t>"בזק",</w:t>
      </w:r>
      <w:r w:rsidRPr="005F4648">
        <w:rPr>
          <w:b/>
          <w:bCs/>
          <w:rtl/>
        </w:rPr>
        <w:t xml:space="preserve"> החברה הישראלית לתקשורת בע"מ נ' הממונה על ההגבלים העסקיים</w:t>
      </w:r>
      <w:r w:rsidRPr="005F4648">
        <w:rPr>
          <w:rFonts w:hint="cs"/>
          <w:rtl/>
        </w:rPr>
        <w:t>, דינים מחוזי, לב (1), עמ' 34-34, וכן ב-</w:t>
      </w:r>
      <w:r w:rsidRPr="005F4648">
        <w:t>Areeda &amp; Hovencamp</w:t>
      </w:r>
      <w:r w:rsidRPr="005F4648">
        <w:rPr>
          <w:rFonts w:hint="cs"/>
          <w:rtl/>
        </w:rPr>
        <w:t xml:space="preserve">, </w:t>
      </w:r>
      <w:r w:rsidRPr="005F4648">
        <w:rPr>
          <w:rFonts w:hint="cs"/>
          <w:smallCaps/>
          <w:rtl/>
        </w:rPr>
        <w:t>501</w:t>
      </w:r>
      <w:r w:rsidRPr="005F4648">
        <w:rPr>
          <w:smallCaps/>
          <w:rtl/>
        </w:rPr>
        <w:t>¶</w:t>
      </w:r>
      <w:r w:rsidRPr="005F4648">
        <w:rPr>
          <w:rFonts w:hint="cs"/>
          <w:rtl/>
        </w:rPr>
        <w:t>.</w:t>
      </w:r>
    </w:p>
  </w:footnote>
  <w:footnote w:id="15">
    <w:p w14:paraId="6238736A" w14:textId="16C4B4DF" w:rsidR="00591E5C" w:rsidRPr="005F4648" w:rsidRDefault="00591E5C" w:rsidP="00B64651">
      <w:pPr>
        <w:pStyle w:val="FootnoteText"/>
        <w:jc w:val="both"/>
        <w:rPr>
          <w:rtl/>
        </w:rPr>
      </w:pPr>
      <w:r w:rsidRPr="005F4648">
        <w:rPr>
          <w:rStyle w:val="FootnoteReference"/>
        </w:rPr>
        <w:footnoteRef/>
      </w:r>
      <w:r w:rsidRPr="005F4648">
        <w:rPr>
          <w:rtl/>
        </w:rPr>
        <w:t xml:space="preserve"> </w:t>
      </w:r>
      <w:r w:rsidRPr="005F4648">
        <w:rPr>
          <w:rFonts w:hint="cs"/>
          <w:rtl/>
        </w:rPr>
        <w:t>ראו למשל בפסק הדין המשלים בעניין ידיעות, המתייחס לחסמי כניסה ומעבר כאינדיקציות רלוונטיות לבחינת כוח שוק משמעותי. כן ראו ב</w:t>
      </w:r>
      <w:r w:rsidRPr="005F4648">
        <w:rPr>
          <w:rFonts w:hint="cs"/>
          <w:color w:val="000000"/>
          <w:rtl/>
        </w:rPr>
        <w:t xml:space="preserve">א' צדקה, א' רזין, י' שינין ומ' פרלמן "מונופולים ומיזוגים בתנאי חשיפה" רבעון לכלכלה מג, 53 (1992)): </w:t>
      </w:r>
      <w:r w:rsidRPr="005F4648">
        <w:rPr>
          <w:rFonts w:hint="cs"/>
          <w:rtl/>
        </w:rPr>
        <w:t>"</w:t>
      </w:r>
      <w:r w:rsidRPr="005F4648">
        <w:rPr>
          <w:rtl/>
        </w:rPr>
        <w:t>נתח שוק בפועל אינו מלמד אפוא כהוא זה על קיומו של כוח שוק משמעותי, כאשר קיימות פירמות פוטנציאליות אשר יכולות להיכנס לשוק בתגובה לעליה במחיר."</w:t>
      </w:r>
      <w:r w:rsidRPr="005F4648">
        <w:rPr>
          <w:rFonts w:hint="cs"/>
          <w:color w:val="000000"/>
          <w:rtl/>
        </w:rPr>
        <w:t xml:space="preserve"> (מצוטט </w:t>
      </w:r>
      <w:r w:rsidRPr="005F4648">
        <w:rPr>
          <w:rFonts w:hint="cs"/>
          <w:rtl/>
        </w:rPr>
        <w:t>ב</w:t>
      </w:r>
      <w:r w:rsidRPr="005F4648">
        <w:rPr>
          <w:rtl/>
        </w:rPr>
        <w:t xml:space="preserve">ת"א (חי') 1114/99 </w:t>
      </w:r>
      <w:r w:rsidRPr="005F4648">
        <w:rPr>
          <w:b/>
          <w:bCs/>
        </w:rPr>
        <w:t>Tower Air</w:t>
      </w:r>
      <w:r w:rsidRPr="005F4648">
        <w:rPr>
          <w:b/>
          <w:bCs/>
          <w:rtl/>
        </w:rPr>
        <w:t xml:space="preserve"> נ' שירותי תעופה בע"מ</w:t>
      </w:r>
      <w:r w:rsidRPr="005F4648">
        <w:rPr>
          <w:rFonts w:hint="cs"/>
          <w:b/>
          <w:bCs/>
          <w:rtl/>
        </w:rPr>
        <w:t xml:space="preserve"> ואח'</w:t>
      </w:r>
      <w:r w:rsidRPr="005F4648">
        <w:rPr>
          <w:rFonts w:hint="cs"/>
          <w:rtl/>
        </w:rPr>
        <w:t xml:space="preserve"> תק-מח 2007(2) 4102 ובפסק הדין בעניין וול).</w:t>
      </w:r>
    </w:p>
  </w:footnote>
  <w:footnote w:id="16">
    <w:p w14:paraId="2AB0A19F" w14:textId="4238A889" w:rsidR="00591E5C" w:rsidRPr="005F4648" w:rsidRDefault="00591E5C" w:rsidP="000B63A3">
      <w:pPr>
        <w:pStyle w:val="FootnoteText"/>
        <w:jc w:val="both"/>
        <w:rPr>
          <w:rtl/>
        </w:rPr>
      </w:pPr>
      <w:r w:rsidRPr="005F4648">
        <w:rPr>
          <w:rStyle w:val="FootnoteReference"/>
        </w:rPr>
        <w:footnoteRef/>
      </w:r>
      <w:r w:rsidRPr="005F4648">
        <w:rPr>
          <w:rtl/>
        </w:rPr>
        <w:t xml:space="preserve"> </w:t>
      </w:r>
      <w:r w:rsidRPr="005F4648">
        <w:rPr>
          <w:rFonts w:hint="cs"/>
          <w:rtl/>
        </w:rPr>
        <w:t>ראו בהנחיות האירופאיות, פס 16; וכן בהנחיות לניתוח מיזוגים אופקיים, עמ' 22-20.</w:t>
      </w:r>
    </w:p>
  </w:footnote>
  <w:footnote w:id="17">
    <w:p w14:paraId="55350AC1" w14:textId="77777777" w:rsidR="00591E5C" w:rsidRPr="005F4648" w:rsidRDefault="00591E5C" w:rsidP="000B63A3">
      <w:pPr>
        <w:pStyle w:val="FootnoteText"/>
        <w:jc w:val="both"/>
      </w:pPr>
      <w:r w:rsidRPr="005F4648">
        <w:rPr>
          <w:rStyle w:val="FootnoteReference"/>
        </w:rPr>
        <w:footnoteRef/>
      </w:r>
      <w:r w:rsidRPr="005F4648">
        <w:rPr>
          <w:rFonts w:hint="cs"/>
          <w:rtl/>
        </w:rPr>
        <w:t xml:space="preserve"> ראו גם בהנחיות לניתוח מיזוגים אופקיים,</w:t>
      </w:r>
      <w:r w:rsidRPr="005F4648">
        <w:rPr>
          <w:rtl/>
        </w:rPr>
        <w:t xml:space="preserve"> </w:t>
      </w:r>
      <w:r w:rsidRPr="005F4648">
        <w:rPr>
          <w:rFonts w:hint="cs"/>
          <w:rtl/>
        </w:rPr>
        <w:t>עמ' 21 והפניות שם.</w:t>
      </w:r>
    </w:p>
  </w:footnote>
  <w:footnote w:id="18">
    <w:p w14:paraId="1D394169" w14:textId="3CE70C48" w:rsidR="00591E5C" w:rsidRPr="005F4648" w:rsidRDefault="00591E5C" w:rsidP="006306D0">
      <w:pPr>
        <w:pStyle w:val="FootnoteText"/>
        <w:jc w:val="both"/>
      </w:pPr>
      <w:r w:rsidRPr="005F4648">
        <w:rPr>
          <w:rStyle w:val="FootnoteReference"/>
        </w:rPr>
        <w:footnoteRef/>
      </w:r>
      <w:r w:rsidRPr="005F4648">
        <w:rPr>
          <w:rtl/>
        </w:rPr>
        <w:t xml:space="preserve"> </w:t>
      </w:r>
      <w:r w:rsidRPr="005F4648">
        <w:rPr>
          <w:rFonts w:hint="cs"/>
          <w:rtl/>
        </w:rPr>
        <w:t xml:space="preserve">ייתכנו גם מקרים בהם העובדה שהשחקנים הקיימים בשוק מחזיקים בעודף כושר ייצור לא מנוצל עשויה להרתיע שחקנים חדשים מלהיכנס, מתוך חשש שהשחקנים הקיימים יגיבו בהרחבת היצע בתגובה לכניסתם; במקרה כזה, עודף כושר הייצור של המתחרים הקיימים עשוי לשמש כחסם כניסה. </w:t>
      </w:r>
    </w:p>
  </w:footnote>
  <w:footnote w:id="19">
    <w:p w14:paraId="6EEA7E94" w14:textId="77777777" w:rsidR="00591E5C" w:rsidRPr="005F4648" w:rsidRDefault="00591E5C" w:rsidP="000B63A3">
      <w:pPr>
        <w:pStyle w:val="FootnoteText"/>
        <w:jc w:val="both"/>
        <w:rPr>
          <w:rtl/>
        </w:rPr>
      </w:pPr>
      <w:r w:rsidRPr="005F4648">
        <w:rPr>
          <w:rStyle w:val="FootnoteReference"/>
        </w:rPr>
        <w:footnoteRef/>
      </w:r>
      <w:r w:rsidRPr="005F4648">
        <w:rPr>
          <w:rtl/>
        </w:rPr>
        <w:t xml:space="preserve"> </w:t>
      </w:r>
      <w:r w:rsidRPr="005F4648">
        <w:rPr>
          <w:rFonts w:hint="cs"/>
          <w:rtl/>
        </w:rPr>
        <w:t>ראו בהנחיות האמריקאיות, עמ' 28; וכן בהנחיות אירופאיות, פס' 17.</w:t>
      </w:r>
    </w:p>
  </w:footnote>
  <w:footnote w:id="20">
    <w:p w14:paraId="64BC3A6E" w14:textId="77777777" w:rsidR="00591E5C" w:rsidRPr="005F4648" w:rsidRDefault="00591E5C" w:rsidP="000B63A3">
      <w:pPr>
        <w:pStyle w:val="FootnoteText"/>
        <w:jc w:val="both"/>
        <w:rPr>
          <w:rtl/>
        </w:rPr>
      </w:pPr>
      <w:r w:rsidRPr="005F4648">
        <w:rPr>
          <w:rStyle w:val="FootnoteReference"/>
        </w:rPr>
        <w:footnoteRef/>
      </w:r>
      <w:r w:rsidRPr="005F4648">
        <w:rPr>
          <w:rtl/>
        </w:rPr>
        <w:t xml:space="preserve"> </w:t>
      </w:r>
      <w:r w:rsidRPr="005F4648">
        <w:t>T-30/89 Hilti AG v. Commission [1991] E.C.R. II-1439</w:t>
      </w:r>
    </w:p>
  </w:footnote>
  <w:footnote w:id="21">
    <w:p w14:paraId="1701F169" w14:textId="2A0C7A83" w:rsidR="00591E5C" w:rsidRPr="005F4648" w:rsidRDefault="00591E5C" w:rsidP="000B63A3">
      <w:pPr>
        <w:pStyle w:val="FootnoteText"/>
        <w:jc w:val="both"/>
        <w:rPr>
          <w:rtl/>
        </w:rPr>
      </w:pPr>
      <w:r w:rsidRPr="005F4648">
        <w:t xml:space="preserve"> </w:t>
      </w:r>
      <w:r w:rsidRPr="005F4648">
        <w:rPr>
          <w:rStyle w:val="FootnoteReference"/>
        </w:rPr>
        <w:footnoteRef/>
      </w:r>
      <w:r w:rsidRPr="005F4648">
        <w:rPr>
          <w:rtl/>
        </w:rPr>
        <w:t xml:space="preserve"> </w:t>
      </w:r>
      <w:r w:rsidRPr="005F4648">
        <w:rPr>
          <w:rFonts w:hint="cs"/>
          <w:rtl/>
        </w:rPr>
        <w:t xml:space="preserve">ראו גם </w:t>
      </w:r>
      <w:r w:rsidRPr="005F4648">
        <w:t>88/138/EC: Commission Decision (IV/30.787 and 31.488 – Eurofix-Bauco v. Hilti), OJ L 65 11.3.1988, p. 19</w:t>
      </w:r>
      <w:r w:rsidRPr="005F4648">
        <w:rPr>
          <w:rFonts w:hint="cs"/>
          <w:rtl/>
        </w:rPr>
        <w:t>:</w:t>
      </w:r>
    </w:p>
    <w:p w14:paraId="7CC4E0C4" w14:textId="571301D0" w:rsidR="00591E5C" w:rsidRPr="005F4648" w:rsidRDefault="00591E5C" w:rsidP="000B63A3">
      <w:pPr>
        <w:pStyle w:val="FootnoteText"/>
        <w:bidi w:val="0"/>
        <w:jc w:val="both"/>
      </w:pPr>
      <w:r w:rsidRPr="005F4648">
        <w:t>"In fact Hilti's commercial behaviour, which has been described above and is analysed below, is witness to its ability to act independently of, and without due regard to, either competitors or customers on the relevant markets in question. In addition, Hilti's pricing policy also described above reflects its ability to determine, or at least to have an appreciable influence on the conditions under which competition will develop. This behaviour and its economic consequences would not normally be seen where a company was facing real competitive pressure</w:t>
      </w:r>
      <w:r w:rsidRPr="005F4648">
        <w:rPr>
          <w:rtl/>
        </w:rPr>
        <w:t>.</w:t>
      </w:r>
      <w:r w:rsidRPr="005F4648">
        <w:t>" (¶ 71)</w:t>
      </w:r>
    </w:p>
    <w:p w14:paraId="26E7FE43" w14:textId="679F549E" w:rsidR="00591E5C" w:rsidRPr="005F4648" w:rsidRDefault="00591E5C" w:rsidP="000B63A3">
      <w:pPr>
        <w:pStyle w:val="FootnoteText"/>
        <w:jc w:val="both"/>
        <w:rPr>
          <w:rtl/>
        </w:rPr>
      </w:pPr>
      <w:r w:rsidRPr="005F4648">
        <w:rPr>
          <w:rFonts w:hint="cs"/>
          <w:rtl/>
        </w:rPr>
        <w:t xml:space="preserve">ובהמשך: </w:t>
      </w:r>
    </w:p>
    <w:p w14:paraId="667E2828" w14:textId="616798EF" w:rsidR="00591E5C" w:rsidRPr="005F4648" w:rsidRDefault="00591E5C" w:rsidP="000B63A3">
      <w:pPr>
        <w:pStyle w:val="FootnoteText"/>
        <w:bidi w:val="0"/>
        <w:jc w:val="both"/>
      </w:pPr>
      <w:r w:rsidRPr="005F4648">
        <w:t>"Hilti's commercial behaviour which is the object of this decision concerns almost exclusively these Hilti-compatible consumables, in particular its attempt to extend the power it enjoyed in the market for Hilti-compatible cartridge strips into the market for Hilti-compatible nails. The freedom of action which it exercised in these markets with a disregard for other competitors and even customers such as distributors, is evidence of this dominance</w:t>
      </w:r>
      <w:r w:rsidRPr="005F4648">
        <w:rPr>
          <w:rtl/>
        </w:rPr>
        <w:t>.</w:t>
      </w:r>
      <w:r w:rsidRPr="005F4648">
        <w:t>" (¶72)</w:t>
      </w:r>
    </w:p>
  </w:footnote>
  <w:footnote w:id="22">
    <w:p w14:paraId="241A809A" w14:textId="2DD495BF" w:rsidR="00591E5C" w:rsidRPr="005F4648" w:rsidRDefault="00591E5C" w:rsidP="000B63A3">
      <w:pPr>
        <w:pStyle w:val="FootnoteText"/>
        <w:jc w:val="both"/>
        <w:rPr>
          <w:rtl/>
        </w:rPr>
      </w:pPr>
      <w:r w:rsidRPr="005F4648">
        <w:rPr>
          <w:rStyle w:val="FootnoteReference"/>
        </w:rPr>
        <w:footnoteRef/>
      </w:r>
      <w:r w:rsidRPr="005F4648">
        <w:rPr>
          <w:rtl/>
        </w:rPr>
        <w:t xml:space="preserve"> </w:t>
      </w:r>
      <w:r w:rsidRPr="005F4648">
        <w:rPr>
          <w:rFonts w:hint="cs"/>
          <w:rtl/>
        </w:rPr>
        <w:t>פס' 93.</w:t>
      </w:r>
    </w:p>
  </w:footnote>
  <w:footnote w:id="23">
    <w:p w14:paraId="35304FA4" w14:textId="2D4C0C52" w:rsidR="00591E5C" w:rsidRPr="005F4648" w:rsidRDefault="00591E5C" w:rsidP="005F4648">
      <w:pPr>
        <w:pStyle w:val="FootnoteText"/>
        <w:jc w:val="both"/>
        <w:rPr>
          <w:b/>
          <w:bCs/>
          <w:rtl/>
        </w:rPr>
      </w:pPr>
      <w:r w:rsidRPr="005F4648">
        <w:rPr>
          <w:rStyle w:val="FootnoteReference"/>
        </w:rPr>
        <w:footnoteRef/>
      </w:r>
      <w:r w:rsidRPr="005F4648">
        <w:rPr>
          <w:rtl/>
        </w:rPr>
        <w:t xml:space="preserve"> </w:t>
      </w:r>
      <w:r w:rsidRPr="005F4648">
        <w:rPr>
          <w:rFonts w:hint="cs"/>
          <w:rtl/>
        </w:rPr>
        <w:t>לדיון נרחב יותר בסוגיות הייחודיות שמתעוררת ביחס לשווקים דו-צדדיים, ראו במסמך ה-</w:t>
      </w:r>
      <w:r w:rsidRPr="005F4648">
        <w:t>OECD</w:t>
      </w:r>
      <w:r w:rsidRPr="005F4648">
        <w:rPr>
          <w:rFonts w:hint="cs"/>
          <w:rtl/>
        </w:rPr>
        <w:t xml:space="preserve"> בעניין הגדרת שווקים רלוונטיים </w:t>
      </w:r>
      <w:r w:rsidRPr="005F4648">
        <w:t>DAF/COMP(2012)19</w:t>
      </w:r>
      <w:r w:rsidRPr="005F4648">
        <w:rPr>
          <w:rFonts w:hint="cs"/>
          <w:rtl/>
        </w:rPr>
        <w:t xml:space="preserve">, עמ' 54. כן ראו בה"כ 31205-0-10 </w:t>
      </w:r>
      <w:r w:rsidRPr="005F4648">
        <w:rPr>
          <w:rFonts w:hint="cs"/>
          <w:b/>
          <w:bCs/>
          <w:rtl/>
        </w:rPr>
        <w:t xml:space="preserve">בראון-פישמן תקשורת בע"מ נ' הממונה על הגבלים עסקיים </w:t>
      </w:r>
      <w:r w:rsidRPr="005F4648">
        <w:rPr>
          <w:rFonts w:hint="cs"/>
          <w:rtl/>
        </w:rPr>
        <w:t xml:space="preserve">(28.12.2011) </w:t>
      </w:r>
      <w:r w:rsidRPr="005F4648">
        <w:rPr>
          <w:rFonts w:hint="cs"/>
          <w:b/>
          <w:bCs/>
          <w:rtl/>
        </w:rPr>
        <w:t>רשות התחרות</w:t>
      </w:r>
      <w:r w:rsidRPr="005F4648">
        <w:rPr>
          <w:rFonts w:hint="cs"/>
          <w:rtl/>
        </w:rPr>
        <w:t xml:space="preserve"> 5001944, בו נבחנה השפעת מיזוג בתחום העיתונות הכלכלית הן על התחרות מול הקוראים והן על התחרות מול מפרסמים.</w:t>
      </w:r>
      <w:r w:rsidR="00C9198C" w:rsidRPr="005F4648">
        <w:rPr>
          <w:rFonts w:hint="cs"/>
          <w:rtl/>
        </w:rPr>
        <w:t xml:space="preserve"> </w:t>
      </w:r>
      <w:r w:rsidR="006A6079" w:rsidRPr="005F4648">
        <w:rPr>
          <w:rFonts w:hint="cs"/>
          <w:rtl/>
        </w:rPr>
        <w:t xml:space="preserve">לניתוח שונה במקצת, </w:t>
      </w:r>
      <w:r w:rsidR="00C9198C" w:rsidRPr="005F4648">
        <w:rPr>
          <w:rFonts w:hint="cs"/>
          <w:rtl/>
        </w:rPr>
        <w:t xml:space="preserve">ראו החלטת בית המשפט העליון האמריקאי בעניין </w:t>
      </w:r>
      <w:r w:rsidR="00C9198C" w:rsidRPr="005F4648">
        <w:rPr>
          <w:rFonts w:hint="cs"/>
        </w:rPr>
        <w:t>O</w:t>
      </w:r>
      <w:r w:rsidR="00C9198C" w:rsidRPr="005F4648">
        <w:t xml:space="preserve">hio v. American Express Co, </w:t>
      </w:r>
      <w:r w:rsidR="006A6079" w:rsidRPr="005F4648">
        <w:t>585 U.S ___</w:t>
      </w:r>
      <w:r w:rsidR="00C9198C" w:rsidRPr="005F4648">
        <w:t xml:space="preserve"> (2018)</w:t>
      </w:r>
      <w:r w:rsidR="006A6079" w:rsidRPr="005F4648">
        <w:rPr>
          <w:rFonts w:hint="cs"/>
          <w:rtl/>
        </w:rPr>
        <w:t>, אשר דנה בשוק דו-צדדי לעסקאות בכרטיסי חיוב.</w:t>
      </w:r>
    </w:p>
  </w:footnote>
  <w:footnote w:id="24">
    <w:p w14:paraId="196C1DB9" w14:textId="1E2B8386" w:rsidR="00591E5C" w:rsidRPr="005F4648" w:rsidRDefault="00591E5C" w:rsidP="000B63A3">
      <w:pPr>
        <w:pStyle w:val="FootnoteText"/>
        <w:jc w:val="both"/>
      </w:pPr>
      <w:r w:rsidRPr="005F4648">
        <w:rPr>
          <w:rStyle w:val="FootnoteReference"/>
        </w:rPr>
        <w:footnoteRef/>
      </w:r>
      <w:r w:rsidRPr="005F4648">
        <w:rPr>
          <w:rtl/>
        </w:rPr>
        <w:t xml:space="preserve"> </w:t>
      </w:r>
      <w:r w:rsidRPr="005F4648">
        <w:rPr>
          <w:rFonts w:hint="cs"/>
          <w:rtl/>
        </w:rPr>
        <w:t>להרחבה, ראו טיוטת דו"ח בעניין ענף השירות למעליות ערכה (</w:t>
      </w:r>
      <w:r w:rsidRPr="005F4648">
        <w:t>kit</w:t>
      </w:r>
      <w:r w:rsidRPr="005F4648">
        <w:rPr>
          <w:rFonts w:hint="cs"/>
          <w:rtl/>
        </w:rPr>
        <w:t xml:space="preserve">) בבנייני מגורים. ניתן לעיין באתר הרשות בכתובת: </w:t>
      </w:r>
      <w:hyperlink r:id="rId2" w:history="1">
        <w:r w:rsidRPr="005F4648">
          <w:rPr>
            <w:rStyle w:val="Hyperlink"/>
          </w:rPr>
          <w:t>http://www.antitrust.gov.il/subject/166/item/34886.aspx</w:t>
        </w:r>
      </w:hyperlink>
      <w:r w:rsidRPr="005F4648">
        <w:rPr>
          <w:rFonts w:hint="cs"/>
          <w:rtl/>
        </w:rPr>
        <w:t xml:space="preserve">. </w:t>
      </w:r>
    </w:p>
  </w:footnote>
  <w:footnote w:id="25">
    <w:p w14:paraId="6C3DB6C3" w14:textId="5D4FFC06" w:rsidR="00591E5C" w:rsidRPr="005F4648" w:rsidRDefault="00591E5C" w:rsidP="00574BAF">
      <w:pPr>
        <w:pStyle w:val="FootnoteText"/>
        <w:jc w:val="both"/>
        <w:rPr>
          <w:rtl/>
        </w:rPr>
      </w:pPr>
      <w:r w:rsidRPr="005F4648">
        <w:rPr>
          <w:rStyle w:val="FootnoteReference"/>
        </w:rPr>
        <w:footnoteRef/>
      </w:r>
      <w:r w:rsidRPr="005F4648">
        <w:rPr>
          <w:rtl/>
        </w:rPr>
        <w:t xml:space="preserve"> </w:t>
      </w:r>
      <w:r w:rsidRPr="005F4648">
        <w:rPr>
          <w:rFonts w:hint="cs"/>
          <w:rtl/>
        </w:rPr>
        <w:t xml:space="preserve">לעניין זה, ראו גם </w:t>
      </w:r>
      <w:r w:rsidRPr="005F4648">
        <w:rPr>
          <w:rtl/>
        </w:rPr>
        <w:t xml:space="preserve">דברי </w:t>
      </w:r>
      <w:r w:rsidRPr="005F4648">
        <w:rPr>
          <w:rFonts w:hint="cs"/>
          <w:rtl/>
        </w:rPr>
        <w:t xml:space="preserve">כב' השופט גרוסקופף </w:t>
      </w:r>
      <w:r w:rsidRPr="005F4648">
        <w:rPr>
          <w:rtl/>
        </w:rPr>
        <w:t xml:space="preserve">בת"צ 36098-05-16 </w:t>
      </w:r>
      <w:r w:rsidRPr="005F4648">
        <w:rPr>
          <w:b/>
          <w:bCs/>
          <w:rtl/>
        </w:rPr>
        <w:t>צדוק נ' שטראוס גרופ בע"מ</w:t>
      </w:r>
      <w:r w:rsidRPr="005F4648">
        <w:rPr>
          <w:rtl/>
        </w:rPr>
        <w:t xml:space="preserve"> (פורסם בנבו, 16.1.2019), פס' 38: "בעל מונופולין עשוי להיות מי שמחזיק בנתח שוק של מעל ל-50%, כשהדבר מהווה אינד</w:t>
      </w:r>
      <w:r w:rsidR="000D0E1D">
        <w:rPr>
          <w:rFonts w:hint="cs"/>
          <w:rtl/>
        </w:rPr>
        <w:t>י</w:t>
      </w:r>
      <w:r w:rsidRPr="005F4648">
        <w:rPr>
          <w:rtl/>
        </w:rPr>
        <w:t>קציה לכוח שוק זה, אך זו אינדיקציה שאיננה מושלמת. לפיכך, לא כל המוגדר כבעל מונופולין הוא גם בעל כוח שוק. על כן, לצורך יישום העילה של תמחור מופרז, לא די בהיות גוף מסוים בעל מונופולין על פי ההגדרה שבסעיף 26(א)(1) לחוק, אלא יש לבחון האם יש בידיו כוח שוק המאפשר לו לנצל את מעמדו לרעה...מי שאיננו בעל כוח שוק נעדר, על פי רוב, גם את הכוח העשוי לאפשר לו להפחית את התחרות בעסקים או לפגוע בציבור."</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F607E" w14:textId="75A81140" w:rsidR="00591E5C" w:rsidRDefault="00DC6404">
    <w:pPr>
      <w:pStyle w:val="Header"/>
      <w:jc w:val="center"/>
      <w:rPr>
        <w:rtl/>
      </w:rPr>
    </w:pPr>
    <w:sdt>
      <w:sdtPr>
        <w:rPr>
          <w:rtl/>
        </w:rPr>
        <w:id w:val="667286975"/>
        <w:docPartObj>
          <w:docPartGallery w:val="Page Numbers (Top of Page)"/>
          <w:docPartUnique/>
        </w:docPartObj>
      </w:sdtPr>
      <w:sdtEndPr/>
      <w:sdtContent>
        <w:r w:rsidR="00591E5C">
          <w:fldChar w:fldCharType="begin"/>
        </w:r>
        <w:r w:rsidR="00591E5C">
          <w:rPr>
            <w:rtl/>
            <w:cs/>
          </w:rPr>
          <w:instrText>PAGE   \* MERGEFORMAT</w:instrText>
        </w:r>
        <w:r w:rsidR="00591E5C">
          <w:fldChar w:fldCharType="separate"/>
        </w:r>
        <w:r w:rsidRPr="00DC6404">
          <w:rPr>
            <w:noProof/>
            <w:rtl/>
            <w:lang w:val="he-IL"/>
          </w:rPr>
          <w:t>17</w:t>
        </w:r>
        <w:r w:rsidR="00591E5C">
          <w:fldChar w:fldCharType="end"/>
        </w:r>
      </w:sdtContent>
    </w:sdt>
  </w:p>
  <w:p w14:paraId="16B5836A" w14:textId="77777777" w:rsidR="00591E5C" w:rsidRDefault="00591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A0976" w14:textId="5747C525" w:rsidR="00591E5C" w:rsidRDefault="00DC3B5B" w:rsidP="00A4627E">
    <w:pPr>
      <w:pStyle w:val="Header"/>
      <w:jc w:val="center"/>
      <w:rPr>
        <w:rtl/>
      </w:rPr>
    </w:pPr>
    <w:r>
      <w:rPr>
        <w:noProof/>
        <w:rtl/>
      </w:rPr>
      <w:drawing>
        <wp:anchor distT="0" distB="0" distL="114300" distR="114300" simplePos="0" relativeHeight="251665408" behindDoc="1" locked="0" layoutInCell="1" allowOverlap="1" wp14:anchorId="6DA73AA9" wp14:editId="71551351">
          <wp:simplePos x="0" y="0"/>
          <wp:positionH relativeFrom="page">
            <wp:posOffset>635000</wp:posOffset>
          </wp:positionH>
          <wp:positionV relativeFrom="paragraph">
            <wp:posOffset>-427990</wp:posOffset>
          </wp:positionV>
          <wp:extent cx="6904379" cy="1396504"/>
          <wp:effectExtent l="0" t="0" r="0" b="0"/>
          <wp:wrapNone/>
          <wp:docPr id="7"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עודכן_1.png"/>
                  <pic:cNvPicPr/>
                </pic:nvPicPr>
                <pic:blipFill>
                  <a:blip r:embed="rId1">
                    <a:extLst>
                      <a:ext uri="{28A0092B-C50C-407E-A947-70E740481C1C}">
                        <a14:useLocalDpi xmlns:a14="http://schemas.microsoft.com/office/drawing/2010/main" val="0"/>
                      </a:ext>
                    </a:extLst>
                  </a:blip>
                  <a:stretch>
                    <a:fillRect/>
                  </a:stretch>
                </pic:blipFill>
                <pic:spPr>
                  <a:xfrm>
                    <a:off x="0" y="0"/>
                    <a:ext cx="6904379" cy="1396504"/>
                  </a:xfrm>
                  <a:prstGeom prst="rect">
                    <a:avLst/>
                  </a:prstGeom>
                </pic:spPr>
              </pic:pic>
            </a:graphicData>
          </a:graphic>
          <wp14:sizeRelH relativeFrom="page">
            <wp14:pctWidth>0</wp14:pctWidth>
          </wp14:sizeRelH>
          <wp14:sizeRelV relativeFrom="page">
            <wp14:pctHeight>0</wp14:pctHeight>
          </wp14:sizeRelV>
        </wp:anchor>
      </w:drawing>
    </w:r>
  </w:p>
  <w:p w14:paraId="149AAE1A" w14:textId="77777777" w:rsidR="00591E5C" w:rsidRDefault="00591E5C" w:rsidP="00A4627E">
    <w:pPr>
      <w:pStyle w:val="Header"/>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437"/>
    <w:multiLevelType w:val="hybridMultilevel"/>
    <w:tmpl w:val="535ECA4C"/>
    <w:lvl w:ilvl="0" w:tplc="6B32C834">
      <w:start w:val="1"/>
      <w:numFmt w:val="bullet"/>
      <w:lvlText w:val=""/>
      <w:lvlJc w:val="left"/>
      <w:pPr>
        <w:ind w:left="720" w:hanging="360"/>
      </w:pPr>
      <w:rPr>
        <w:rFonts w:ascii="Symbol" w:hAnsi="Symbol" w:hint="default"/>
        <w:lang w:bidi="he-I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F3E8B"/>
    <w:multiLevelType w:val="hybridMultilevel"/>
    <w:tmpl w:val="47087E60"/>
    <w:lvl w:ilvl="0" w:tplc="27EE5F38">
      <w:start w:val="1"/>
      <w:numFmt w:val="hebrew1"/>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D0C43"/>
    <w:multiLevelType w:val="hybridMultilevel"/>
    <w:tmpl w:val="0E6ED7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E8041B"/>
    <w:multiLevelType w:val="hybridMultilevel"/>
    <w:tmpl w:val="3C04D170"/>
    <w:lvl w:ilvl="0" w:tplc="8AF2C89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80F56"/>
    <w:multiLevelType w:val="hybridMultilevel"/>
    <w:tmpl w:val="0BDEB7CE"/>
    <w:lvl w:ilvl="0" w:tplc="77206E8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A0819"/>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6" w15:restartNumberingAfterBreak="0">
    <w:nsid w:val="369F2C82"/>
    <w:multiLevelType w:val="multilevel"/>
    <w:tmpl w:val="CFFC8B02"/>
    <w:lvl w:ilvl="0">
      <w:start w:val="1"/>
      <w:numFmt w:val="hebrew1"/>
      <w:pStyle w:val="Heading1"/>
      <w:lvlText w:val="%1."/>
      <w:lvlJc w:val="center"/>
      <w:pPr>
        <w:ind w:left="360" w:hanging="360"/>
      </w:pPr>
    </w:lvl>
    <w:lvl w:ilvl="1">
      <w:start w:val="1"/>
      <w:numFmt w:val="decimal"/>
      <w:pStyle w:val="Heading2"/>
      <w:lvlText w:val="%1.%2."/>
      <w:lvlJc w:val="center"/>
      <w:pPr>
        <w:ind w:left="720" w:hanging="360"/>
      </w:pPr>
      <w:rPr>
        <w:b w:val="0"/>
        <w:bCs w:val="0"/>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7" w15:restartNumberingAfterBreak="0">
    <w:nsid w:val="37241C45"/>
    <w:multiLevelType w:val="multilevel"/>
    <w:tmpl w:val="736EC3AC"/>
    <w:lvl w:ilvl="0">
      <w:start w:val="1"/>
      <w:numFmt w:val="hebrew1"/>
      <w:lvlText w:val="%1."/>
      <w:lvlJc w:val="center"/>
      <w:pPr>
        <w:ind w:left="360" w:hanging="360"/>
      </w:pPr>
    </w:lvl>
    <w:lvl w:ilvl="1">
      <w:start w:val="1"/>
      <w:numFmt w:val="decimal"/>
      <w:lvlText w:val="%1.%2."/>
      <w:lvlJc w:val="center"/>
      <w:pPr>
        <w:ind w:left="720" w:hanging="360"/>
      </w:pPr>
      <w:rPr>
        <w:b/>
        <w:bC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8" w15:restartNumberingAfterBreak="0">
    <w:nsid w:val="3D867023"/>
    <w:multiLevelType w:val="hybridMultilevel"/>
    <w:tmpl w:val="3E6E9282"/>
    <w:lvl w:ilvl="0" w:tplc="EEA496E4">
      <w:start w:val="1"/>
      <w:numFmt w:val="hebrew1"/>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73F12"/>
    <w:multiLevelType w:val="hybridMultilevel"/>
    <w:tmpl w:val="503EE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CB738C"/>
    <w:multiLevelType w:val="hybridMultilevel"/>
    <w:tmpl w:val="97343CE2"/>
    <w:lvl w:ilvl="0" w:tplc="423EA692">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66902"/>
    <w:multiLevelType w:val="multilevel"/>
    <w:tmpl w:val="90EAF8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F83371"/>
    <w:multiLevelType w:val="hybridMultilevel"/>
    <w:tmpl w:val="5396F428"/>
    <w:lvl w:ilvl="0" w:tplc="C4DE1A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2"/>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6"/>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3"/>
  </w:num>
  <w:num w:numId="17">
    <w:abstractNumId w:val="1"/>
  </w:num>
  <w:num w:numId="18">
    <w:abstractNumId w:val="8"/>
  </w:num>
  <w:num w:numId="19">
    <w:abstractNumId w:val="9"/>
  </w:num>
  <w:num w:numId="20">
    <w:abstractNumId w:val="6"/>
  </w:num>
  <w:num w:numId="21">
    <w:abstractNumId w:val="10"/>
  </w:num>
  <w:num w:numId="22">
    <w:abstractNumId w:val="12"/>
  </w:num>
  <w:num w:numId="23">
    <w:abstractNumId w:val="6"/>
  </w:num>
  <w:num w:numId="24">
    <w:abstractNumId w:val="11"/>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18"/>
    <w:rsid w:val="0000176B"/>
    <w:rsid w:val="00002850"/>
    <w:rsid w:val="00002C96"/>
    <w:rsid w:val="000030B0"/>
    <w:rsid w:val="0000432A"/>
    <w:rsid w:val="0000452E"/>
    <w:rsid w:val="000045E1"/>
    <w:rsid w:val="00005164"/>
    <w:rsid w:val="00005CB5"/>
    <w:rsid w:val="000067E2"/>
    <w:rsid w:val="0000681C"/>
    <w:rsid w:val="00006CC2"/>
    <w:rsid w:val="00007AC7"/>
    <w:rsid w:val="00007F59"/>
    <w:rsid w:val="00010798"/>
    <w:rsid w:val="00010FEA"/>
    <w:rsid w:val="00011406"/>
    <w:rsid w:val="00011FF2"/>
    <w:rsid w:val="00012066"/>
    <w:rsid w:val="0001247C"/>
    <w:rsid w:val="00012FE4"/>
    <w:rsid w:val="000158B4"/>
    <w:rsid w:val="00015BCB"/>
    <w:rsid w:val="00015F3F"/>
    <w:rsid w:val="0001727F"/>
    <w:rsid w:val="00020835"/>
    <w:rsid w:val="00020B04"/>
    <w:rsid w:val="000212D1"/>
    <w:rsid w:val="0002185C"/>
    <w:rsid w:val="00021B62"/>
    <w:rsid w:val="00021DFF"/>
    <w:rsid w:val="00022728"/>
    <w:rsid w:val="00022DE0"/>
    <w:rsid w:val="000230E6"/>
    <w:rsid w:val="00023E3E"/>
    <w:rsid w:val="00023EA5"/>
    <w:rsid w:val="0002467A"/>
    <w:rsid w:val="000254CE"/>
    <w:rsid w:val="00025733"/>
    <w:rsid w:val="00026039"/>
    <w:rsid w:val="000263E9"/>
    <w:rsid w:val="000268AF"/>
    <w:rsid w:val="00027309"/>
    <w:rsid w:val="000275AB"/>
    <w:rsid w:val="000276DE"/>
    <w:rsid w:val="00027F4E"/>
    <w:rsid w:val="00030843"/>
    <w:rsid w:val="00030C55"/>
    <w:rsid w:val="000319AF"/>
    <w:rsid w:val="00031D42"/>
    <w:rsid w:val="00031DD0"/>
    <w:rsid w:val="00031FC4"/>
    <w:rsid w:val="00032184"/>
    <w:rsid w:val="00032BDE"/>
    <w:rsid w:val="00032EC0"/>
    <w:rsid w:val="00032F02"/>
    <w:rsid w:val="00033430"/>
    <w:rsid w:val="000334E3"/>
    <w:rsid w:val="000338F6"/>
    <w:rsid w:val="00033999"/>
    <w:rsid w:val="00033DBC"/>
    <w:rsid w:val="00033EF9"/>
    <w:rsid w:val="00034288"/>
    <w:rsid w:val="00034C04"/>
    <w:rsid w:val="0003507A"/>
    <w:rsid w:val="0003537C"/>
    <w:rsid w:val="000359FF"/>
    <w:rsid w:val="000360C4"/>
    <w:rsid w:val="000371B5"/>
    <w:rsid w:val="00037304"/>
    <w:rsid w:val="000408D5"/>
    <w:rsid w:val="00041293"/>
    <w:rsid w:val="00041C6F"/>
    <w:rsid w:val="00042381"/>
    <w:rsid w:val="000426DB"/>
    <w:rsid w:val="00042AC1"/>
    <w:rsid w:val="00042B4A"/>
    <w:rsid w:val="0004311C"/>
    <w:rsid w:val="0004314B"/>
    <w:rsid w:val="000435EB"/>
    <w:rsid w:val="00043648"/>
    <w:rsid w:val="000442E0"/>
    <w:rsid w:val="00044518"/>
    <w:rsid w:val="00045082"/>
    <w:rsid w:val="000450BF"/>
    <w:rsid w:val="0004650C"/>
    <w:rsid w:val="00046671"/>
    <w:rsid w:val="00047497"/>
    <w:rsid w:val="0004759F"/>
    <w:rsid w:val="000476CA"/>
    <w:rsid w:val="00047DB5"/>
    <w:rsid w:val="00050252"/>
    <w:rsid w:val="00050373"/>
    <w:rsid w:val="000508ED"/>
    <w:rsid w:val="00051286"/>
    <w:rsid w:val="00051B75"/>
    <w:rsid w:val="000522A1"/>
    <w:rsid w:val="0005245F"/>
    <w:rsid w:val="000525F0"/>
    <w:rsid w:val="00052CEA"/>
    <w:rsid w:val="000530D8"/>
    <w:rsid w:val="000536DF"/>
    <w:rsid w:val="0005447A"/>
    <w:rsid w:val="000549E5"/>
    <w:rsid w:val="00056C5F"/>
    <w:rsid w:val="00056D93"/>
    <w:rsid w:val="00056F8E"/>
    <w:rsid w:val="0005784E"/>
    <w:rsid w:val="00060438"/>
    <w:rsid w:val="00060696"/>
    <w:rsid w:val="0006096A"/>
    <w:rsid w:val="00060D14"/>
    <w:rsid w:val="0006395A"/>
    <w:rsid w:val="00063D8E"/>
    <w:rsid w:val="00064567"/>
    <w:rsid w:val="00064E02"/>
    <w:rsid w:val="00064F6B"/>
    <w:rsid w:val="0006534D"/>
    <w:rsid w:val="00065353"/>
    <w:rsid w:val="000654FF"/>
    <w:rsid w:val="0006565B"/>
    <w:rsid w:val="0006585C"/>
    <w:rsid w:val="00065F42"/>
    <w:rsid w:val="000660E1"/>
    <w:rsid w:val="00066E9C"/>
    <w:rsid w:val="0006742D"/>
    <w:rsid w:val="00070048"/>
    <w:rsid w:val="00071208"/>
    <w:rsid w:val="00071966"/>
    <w:rsid w:val="000719A5"/>
    <w:rsid w:val="00071B68"/>
    <w:rsid w:val="00072AD6"/>
    <w:rsid w:val="00072BD2"/>
    <w:rsid w:val="00072D0D"/>
    <w:rsid w:val="00073758"/>
    <w:rsid w:val="00073839"/>
    <w:rsid w:val="00073DCA"/>
    <w:rsid w:val="00074A5A"/>
    <w:rsid w:val="00074EAD"/>
    <w:rsid w:val="00075589"/>
    <w:rsid w:val="000758DF"/>
    <w:rsid w:val="00075B0D"/>
    <w:rsid w:val="00075DF7"/>
    <w:rsid w:val="00076144"/>
    <w:rsid w:val="00076C2A"/>
    <w:rsid w:val="00076CCA"/>
    <w:rsid w:val="0007727D"/>
    <w:rsid w:val="000775A4"/>
    <w:rsid w:val="00077934"/>
    <w:rsid w:val="000801DF"/>
    <w:rsid w:val="00081EB2"/>
    <w:rsid w:val="00081FCD"/>
    <w:rsid w:val="000825F0"/>
    <w:rsid w:val="00082648"/>
    <w:rsid w:val="00082EB7"/>
    <w:rsid w:val="00083138"/>
    <w:rsid w:val="00084ADC"/>
    <w:rsid w:val="000857FC"/>
    <w:rsid w:val="00085E38"/>
    <w:rsid w:val="00086D0F"/>
    <w:rsid w:val="00087737"/>
    <w:rsid w:val="00087BBF"/>
    <w:rsid w:val="00087D1F"/>
    <w:rsid w:val="00090423"/>
    <w:rsid w:val="000909C3"/>
    <w:rsid w:val="00091439"/>
    <w:rsid w:val="000916E5"/>
    <w:rsid w:val="000917CA"/>
    <w:rsid w:val="000919B4"/>
    <w:rsid w:val="00091D0F"/>
    <w:rsid w:val="000931F6"/>
    <w:rsid w:val="00093264"/>
    <w:rsid w:val="0009384A"/>
    <w:rsid w:val="00094135"/>
    <w:rsid w:val="00094158"/>
    <w:rsid w:val="0009448A"/>
    <w:rsid w:val="0009484C"/>
    <w:rsid w:val="00095163"/>
    <w:rsid w:val="000959CB"/>
    <w:rsid w:val="00096026"/>
    <w:rsid w:val="0009612D"/>
    <w:rsid w:val="00096A91"/>
    <w:rsid w:val="00096FBF"/>
    <w:rsid w:val="00097235"/>
    <w:rsid w:val="00097864"/>
    <w:rsid w:val="0009790B"/>
    <w:rsid w:val="000A007F"/>
    <w:rsid w:val="000A0BB1"/>
    <w:rsid w:val="000A10DF"/>
    <w:rsid w:val="000A174F"/>
    <w:rsid w:val="000A192A"/>
    <w:rsid w:val="000A3195"/>
    <w:rsid w:val="000A37C0"/>
    <w:rsid w:val="000A4255"/>
    <w:rsid w:val="000A4610"/>
    <w:rsid w:val="000A46EA"/>
    <w:rsid w:val="000A49CC"/>
    <w:rsid w:val="000A4D4B"/>
    <w:rsid w:val="000A4D70"/>
    <w:rsid w:val="000A5286"/>
    <w:rsid w:val="000A5796"/>
    <w:rsid w:val="000A689B"/>
    <w:rsid w:val="000A6A78"/>
    <w:rsid w:val="000A77CE"/>
    <w:rsid w:val="000A7A6D"/>
    <w:rsid w:val="000B0AA0"/>
    <w:rsid w:val="000B0EC3"/>
    <w:rsid w:val="000B1EDF"/>
    <w:rsid w:val="000B22CE"/>
    <w:rsid w:val="000B248E"/>
    <w:rsid w:val="000B2D4E"/>
    <w:rsid w:val="000B36AA"/>
    <w:rsid w:val="000B37AB"/>
    <w:rsid w:val="000B397E"/>
    <w:rsid w:val="000B3C05"/>
    <w:rsid w:val="000B3CDB"/>
    <w:rsid w:val="000B4C02"/>
    <w:rsid w:val="000B51FF"/>
    <w:rsid w:val="000B557C"/>
    <w:rsid w:val="000B63A3"/>
    <w:rsid w:val="000B6963"/>
    <w:rsid w:val="000B6A60"/>
    <w:rsid w:val="000B6F4E"/>
    <w:rsid w:val="000B7394"/>
    <w:rsid w:val="000B7469"/>
    <w:rsid w:val="000C01B1"/>
    <w:rsid w:val="000C036A"/>
    <w:rsid w:val="000C04A6"/>
    <w:rsid w:val="000C04B8"/>
    <w:rsid w:val="000C071F"/>
    <w:rsid w:val="000C09FE"/>
    <w:rsid w:val="000C1245"/>
    <w:rsid w:val="000C1753"/>
    <w:rsid w:val="000C19EC"/>
    <w:rsid w:val="000C1AE7"/>
    <w:rsid w:val="000C2387"/>
    <w:rsid w:val="000C2D25"/>
    <w:rsid w:val="000C3118"/>
    <w:rsid w:val="000C3493"/>
    <w:rsid w:val="000C35DE"/>
    <w:rsid w:val="000C37BB"/>
    <w:rsid w:val="000C39AD"/>
    <w:rsid w:val="000C3DB9"/>
    <w:rsid w:val="000C42E9"/>
    <w:rsid w:val="000C4967"/>
    <w:rsid w:val="000C50C4"/>
    <w:rsid w:val="000C53CE"/>
    <w:rsid w:val="000C5684"/>
    <w:rsid w:val="000C5992"/>
    <w:rsid w:val="000C651A"/>
    <w:rsid w:val="000C771C"/>
    <w:rsid w:val="000C77F5"/>
    <w:rsid w:val="000C7CB8"/>
    <w:rsid w:val="000D0081"/>
    <w:rsid w:val="000D0E1D"/>
    <w:rsid w:val="000D1014"/>
    <w:rsid w:val="000D11BB"/>
    <w:rsid w:val="000D1EF9"/>
    <w:rsid w:val="000D1F1B"/>
    <w:rsid w:val="000D2248"/>
    <w:rsid w:val="000D26E9"/>
    <w:rsid w:val="000D2725"/>
    <w:rsid w:val="000D27CD"/>
    <w:rsid w:val="000D32C7"/>
    <w:rsid w:val="000D3481"/>
    <w:rsid w:val="000D3DEC"/>
    <w:rsid w:val="000D4020"/>
    <w:rsid w:val="000D4074"/>
    <w:rsid w:val="000D435F"/>
    <w:rsid w:val="000D5319"/>
    <w:rsid w:val="000D5527"/>
    <w:rsid w:val="000D58EC"/>
    <w:rsid w:val="000D5E20"/>
    <w:rsid w:val="000D63FF"/>
    <w:rsid w:val="000D6AFF"/>
    <w:rsid w:val="000D768D"/>
    <w:rsid w:val="000D76CE"/>
    <w:rsid w:val="000D772E"/>
    <w:rsid w:val="000E03C4"/>
    <w:rsid w:val="000E0C95"/>
    <w:rsid w:val="000E1433"/>
    <w:rsid w:val="000E1435"/>
    <w:rsid w:val="000E152B"/>
    <w:rsid w:val="000E2079"/>
    <w:rsid w:val="000E28F6"/>
    <w:rsid w:val="000E2911"/>
    <w:rsid w:val="000E2AC8"/>
    <w:rsid w:val="000E2DA6"/>
    <w:rsid w:val="000E308E"/>
    <w:rsid w:val="000E336C"/>
    <w:rsid w:val="000E4325"/>
    <w:rsid w:val="000E44C3"/>
    <w:rsid w:val="000E4734"/>
    <w:rsid w:val="000E4A56"/>
    <w:rsid w:val="000E4B2E"/>
    <w:rsid w:val="000E4C26"/>
    <w:rsid w:val="000E50C9"/>
    <w:rsid w:val="000E5B4D"/>
    <w:rsid w:val="000E6041"/>
    <w:rsid w:val="000E6512"/>
    <w:rsid w:val="000E67B5"/>
    <w:rsid w:val="000E6E47"/>
    <w:rsid w:val="000E7721"/>
    <w:rsid w:val="000F051A"/>
    <w:rsid w:val="000F0935"/>
    <w:rsid w:val="000F09A9"/>
    <w:rsid w:val="000F0D89"/>
    <w:rsid w:val="000F1004"/>
    <w:rsid w:val="000F1216"/>
    <w:rsid w:val="000F15AF"/>
    <w:rsid w:val="000F1ADC"/>
    <w:rsid w:val="000F288B"/>
    <w:rsid w:val="000F2E02"/>
    <w:rsid w:val="000F3CCE"/>
    <w:rsid w:val="000F427B"/>
    <w:rsid w:val="000F673C"/>
    <w:rsid w:val="000F6AF1"/>
    <w:rsid w:val="000F6C1D"/>
    <w:rsid w:val="000F77E4"/>
    <w:rsid w:val="001009EA"/>
    <w:rsid w:val="00100E01"/>
    <w:rsid w:val="0010140D"/>
    <w:rsid w:val="0010302B"/>
    <w:rsid w:val="0010320D"/>
    <w:rsid w:val="00104027"/>
    <w:rsid w:val="00104872"/>
    <w:rsid w:val="00104FF5"/>
    <w:rsid w:val="00105386"/>
    <w:rsid w:val="001054E7"/>
    <w:rsid w:val="0010570C"/>
    <w:rsid w:val="001058CC"/>
    <w:rsid w:val="00105B8A"/>
    <w:rsid w:val="00105FD7"/>
    <w:rsid w:val="00106520"/>
    <w:rsid w:val="00106B3E"/>
    <w:rsid w:val="00107297"/>
    <w:rsid w:val="00107C9E"/>
    <w:rsid w:val="0011059C"/>
    <w:rsid w:val="00110814"/>
    <w:rsid w:val="00111039"/>
    <w:rsid w:val="00111E6F"/>
    <w:rsid w:val="00112CDC"/>
    <w:rsid w:val="001131CD"/>
    <w:rsid w:val="001132AC"/>
    <w:rsid w:val="001136DB"/>
    <w:rsid w:val="0011387B"/>
    <w:rsid w:val="0011451D"/>
    <w:rsid w:val="00114599"/>
    <w:rsid w:val="00114AA9"/>
    <w:rsid w:val="00114FB3"/>
    <w:rsid w:val="001159A6"/>
    <w:rsid w:val="00115B40"/>
    <w:rsid w:val="00115B9B"/>
    <w:rsid w:val="00115D7D"/>
    <w:rsid w:val="00115E35"/>
    <w:rsid w:val="00116FFB"/>
    <w:rsid w:val="00117261"/>
    <w:rsid w:val="001176DE"/>
    <w:rsid w:val="00117DBD"/>
    <w:rsid w:val="0012007D"/>
    <w:rsid w:val="001202F2"/>
    <w:rsid w:val="00121622"/>
    <w:rsid w:val="00121963"/>
    <w:rsid w:val="0012209B"/>
    <w:rsid w:val="001221AB"/>
    <w:rsid w:val="0012227D"/>
    <w:rsid w:val="001224E9"/>
    <w:rsid w:val="00124A65"/>
    <w:rsid w:val="00125B9A"/>
    <w:rsid w:val="00125CF7"/>
    <w:rsid w:val="00125E47"/>
    <w:rsid w:val="00125EF3"/>
    <w:rsid w:val="001269F4"/>
    <w:rsid w:val="00126F7C"/>
    <w:rsid w:val="001273B7"/>
    <w:rsid w:val="001277A3"/>
    <w:rsid w:val="001311F1"/>
    <w:rsid w:val="00131F0A"/>
    <w:rsid w:val="00132042"/>
    <w:rsid w:val="00132149"/>
    <w:rsid w:val="00132221"/>
    <w:rsid w:val="00132615"/>
    <w:rsid w:val="00133078"/>
    <w:rsid w:val="00133CD7"/>
    <w:rsid w:val="00134D54"/>
    <w:rsid w:val="00135398"/>
    <w:rsid w:val="00136F61"/>
    <w:rsid w:val="00136F74"/>
    <w:rsid w:val="00137293"/>
    <w:rsid w:val="001372B1"/>
    <w:rsid w:val="001375DD"/>
    <w:rsid w:val="0013769C"/>
    <w:rsid w:val="00137DA5"/>
    <w:rsid w:val="00140751"/>
    <w:rsid w:val="00141454"/>
    <w:rsid w:val="0014224C"/>
    <w:rsid w:val="001428E2"/>
    <w:rsid w:val="00142C22"/>
    <w:rsid w:val="00143A23"/>
    <w:rsid w:val="00144A4C"/>
    <w:rsid w:val="0014511C"/>
    <w:rsid w:val="00145A62"/>
    <w:rsid w:val="00145B70"/>
    <w:rsid w:val="001460BE"/>
    <w:rsid w:val="001463C7"/>
    <w:rsid w:val="0014704B"/>
    <w:rsid w:val="0015059E"/>
    <w:rsid w:val="00150689"/>
    <w:rsid w:val="001509F1"/>
    <w:rsid w:val="00151085"/>
    <w:rsid w:val="00151BCD"/>
    <w:rsid w:val="00151C05"/>
    <w:rsid w:val="001523B6"/>
    <w:rsid w:val="00152677"/>
    <w:rsid w:val="00152A65"/>
    <w:rsid w:val="00152E9B"/>
    <w:rsid w:val="001539B9"/>
    <w:rsid w:val="00154682"/>
    <w:rsid w:val="001550CB"/>
    <w:rsid w:val="00156D1F"/>
    <w:rsid w:val="00156FFE"/>
    <w:rsid w:val="00157968"/>
    <w:rsid w:val="001603AF"/>
    <w:rsid w:val="001606DF"/>
    <w:rsid w:val="00161236"/>
    <w:rsid w:val="00161B43"/>
    <w:rsid w:val="00162793"/>
    <w:rsid w:val="00162832"/>
    <w:rsid w:val="00163259"/>
    <w:rsid w:val="00163A38"/>
    <w:rsid w:val="00163B4E"/>
    <w:rsid w:val="00164788"/>
    <w:rsid w:val="00164A65"/>
    <w:rsid w:val="00164D97"/>
    <w:rsid w:val="00165B4B"/>
    <w:rsid w:val="00165B94"/>
    <w:rsid w:val="00165C23"/>
    <w:rsid w:val="00165EB0"/>
    <w:rsid w:val="00165FE7"/>
    <w:rsid w:val="00166425"/>
    <w:rsid w:val="00166C8A"/>
    <w:rsid w:val="00166D89"/>
    <w:rsid w:val="00167618"/>
    <w:rsid w:val="00170BF1"/>
    <w:rsid w:val="00170C3F"/>
    <w:rsid w:val="00170F69"/>
    <w:rsid w:val="00171060"/>
    <w:rsid w:val="00171329"/>
    <w:rsid w:val="001717AC"/>
    <w:rsid w:val="00171A55"/>
    <w:rsid w:val="00171F36"/>
    <w:rsid w:val="00172F0D"/>
    <w:rsid w:val="00173A83"/>
    <w:rsid w:val="00173AAC"/>
    <w:rsid w:val="00173F2E"/>
    <w:rsid w:val="00174361"/>
    <w:rsid w:val="00174629"/>
    <w:rsid w:val="00174BE0"/>
    <w:rsid w:val="00174D1C"/>
    <w:rsid w:val="00174E70"/>
    <w:rsid w:val="00175343"/>
    <w:rsid w:val="001758CA"/>
    <w:rsid w:val="00176704"/>
    <w:rsid w:val="00176706"/>
    <w:rsid w:val="00176A83"/>
    <w:rsid w:val="001772F9"/>
    <w:rsid w:val="001812C5"/>
    <w:rsid w:val="00181D30"/>
    <w:rsid w:val="001822D8"/>
    <w:rsid w:val="001826CB"/>
    <w:rsid w:val="001827D2"/>
    <w:rsid w:val="00182A6D"/>
    <w:rsid w:val="00182CD5"/>
    <w:rsid w:val="001834BD"/>
    <w:rsid w:val="00183C06"/>
    <w:rsid w:val="00184018"/>
    <w:rsid w:val="001841F4"/>
    <w:rsid w:val="0018575C"/>
    <w:rsid w:val="001858B4"/>
    <w:rsid w:val="00185F8D"/>
    <w:rsid w:val="001862DA"/>
    <w:rsid w:val="00186342"/>
    <w:rsid w:val="00186614"/>
    <w:rsid w:val="001866BA"/>
    <w:rsid w:val="00186E44"/>
    <w:rsid w:val="00187556"/>
    <w:rsid w:val="00187693"/>
    <w:rsid w:val="001900BC"/>
    <w:rsid w:val="00190141"/>
    <w:rsid w:val="001903E0"/>
    <w:rsid w:val="00190765"/>
    <w:rsid w:val="00190F22"/>
    <w:rsid w:val="00191746"/>
    <w:rsid w:val="001921EA"/>
    <w:rsid w:val="0019236A"/>
    <w:rsid w:val="00192FBD"/>
    <w:rsid w:val="001933B4"/>
    <w:rsid w:val="00194302"/>
    <w:rsid w:val="0019457D"/>
    <w:rsid w:val="0019486F"/>
    <w:rsid w:val="00194E9C"/>
    <w:rsid w:val="00195D19"/>
    <w:rsid w:val="00196443"/>
    <w:rsid w:val="00196892"/>
    <w:rsid w:val="00197841"/>
    <w:rsid w:val="00197ACD"/>
    <w:rsid w:val="00197B07"/>
    <w:rsid w:val="001A0604"/>
    <w:rsid w:val="001A060A"/>
    <w:rsid w:val="001A0DCC"/>
    <w:rsid w:val="001A110E"/>
    <w:rsid w:val="001A158E"/>
    <w:rsid w:val="001A165F"/>
    <w:rsid w:val="001A172F"/>
    <w:rsid w:val="001A2B9F"/>
    <w:rsid w:val="001A2D25"/>
    <w:rsid w:val="001A3005"/>
    <w:rsid w:val="001A3542"/>
    <w:rsid w:val="001A4151"/>
    <w:rsid w:val="001A4404"/>
    <w:rsid w:val="001A47B0"/>
    <w:rsid w:val="001A4C0A"/>
    <w:rsid w:val="001A55AE"/>
    <w:rsid w:val="001A570F"/>
    <w:rsid w:val="001A5889"/>
    <w:rsid w:val="001A6088"/>
    <w:rsid w:val="001A608B"/>
    <w:rsid w:val="001A6530"/>
    <w:rsid w:val="001A7464"/>
    <w:rsid w:val="001A795B"/>
    <w:rsid w:val="001B0B1B"/>
    <w:rsid w:val="001B0EC9"/>
    <w:rsid w:val="001B1015"/>
    <w:rsid w:val="001B135F"/>
    <w:rsid w:val="001B156E"/>
    <w:rsid w:val="001B1678"/>
    <w:rsid w:val="001B1DD5"/>
    <w:rsid w:val="001B2049"/>
    <w:rsid w:val="001B23CD"/>
    <w:rsid w:val="001B2596"/>
    <w:rsid w:val="001B2615"/>
    <w:rsid w:val="001B29FB"/>
    <w:rsid w:val="001B305B"/>
    <w:rsid w:val="001B3554"/>
    <w:rsid w:val="001B5334"/>
    <w:rsid w:val="001B5AE2"/>
    <w:rsid w:val="001B67BB"/>
    <w:rsid w:val="001B688B"/>
    <w:rsid w:val="001B7E74"/>
    <w:rsid w:val="001C0222"/>
    <w:rsid w:val="001C17B9"/>
    <w:rsid w:val="001C1963"/>
    <w:rsid w:val="001C1BAB"/>
    <w:rsid w:val="001C1FAE"/>
    <w:rsid w:val="001C20C8"/>
    <w:rsid w:val="001C2BC6"/>
    <w:rsid w:val="001C330F"/>
    <w:rsid w:val="001C34E6"/>
    <w:rsid w:val="001C36C6"/>
    <w:rsid w:val="001C377F"/>
    <w:rsid w:val="001C3E71"/>
    <w:rsid w:val="001C416C"/>
    <w:rsid w:val="001C5069"/>
    <w:rsid w:val="001C5D48"/>
    <w:rsid w:val="001C5ED6"/>
    <w:rsid w:val="001C5F18"/>
    <w:rsid w:val="001C605F"/>
    <w:rsid w:val="001C7610"/>
    <w:rsid w:val="001D0507"/>
    <w:rsid w:val="001D0F54"/>
    <w:rsid w:val="001D14CB"/>
    <w:rsid w:val="001D1B5B"/>
    <w:rsid w:val="001D1F4E"/>
    <w:rsid w:val="001D3101"/>
    <w:rsid w:val="001D3AB7"/>
    <w:rsid w:val="001D4CAF"/>
    <w:rsid w:val="001D5A31"/>
    <w:rsid w:val="001D6167"/>
    <w:rsid w:val="001D6201"/>
    <w:rsid w:val="001E0318"/>
    <w:rsid w:val="001E1CFF"/>
    <w:rsid w:val="001E2062"/>
    <w:rsid w:val="001E3462"/>
    <w:rsid w:val="001E4CC3"/>
    <w:rsid w:val="001E4D04"/>
    <w:rsid w:val="001E4DEC"/>
    <w:rsid w:val="001E52CE"/>
    <w:rsid w:val="001E5752"/>
    <w:rsid w:val="001E62A4"/>
    <w:rsid w:val="001E770F"/>
    <w:rsid w:val="001E78C7"/>
    <w:rsid w:val="001E78E8"/>
    <w:rsid w:val="001F038B"/>
    <w:rsid w:val="001F0DAC"/>
    <w:rsid w:val="001F0EEA"/>
    <w:rsid w:val="001F1150"/>
    <w:rsid w:val="001F20D8"/>
    <w:rsid w:val="001F22A7"/>
    <w:rsid w:val="001F3365"/>
    <w:rsid w:val="001F338C"/>
    <w:rsid w:val="001F33B6"/>
    <w:rsid w:val="001F4430"/>
    <w:rsid w:val="001F4468"/>
    <w:rsid w:val="001F4615"/>
    <w:rsid w:val="001F5C1F"/>
    <w:rsid w:val="00200825"/>
    <w:rsid w:val="002008E6"/>
    <w:rsid w:val="00200AD0"/>
    <w:rsid w:val="00202D16"/>
    <w:rsid w:val="00203140"/>
    <w:rsid w:val="002041D5"/>
    <w:rsid w:val="002043FD"/>
    <w:rsid w:val="00204549"/>
    <w:rsid w:val="00204D98"/>
    <w:rsid w:val="002057F0"/>
    <w:rsid w:val="002060CE"/>
    <w:rsid w:val="002065E0"/>
    <w:rsid w:val="00206B02"/>
    <w:rsid w:val="00207345"/>
    <w:rsid w:val="00207E5A"/>
    <w:rsid w:val="00210841"/>
    <w:rsid w:val="00210E80"/>
    <w:rsid w:val="00211516"/>
    <w:rsid w:val="00211632"/>
    <w:rsid w:val="0021173A"/>
    <w:rsid w:val="00211B5D"/>
    <w:rsid w:val="002126AE"/>
    <w:rsid w:val="0021287C"/>
    <w:rsid w:val="00212E42"/>
    <w:rsid w:val="002131D5"/>
    <w:rsid w:val="002137F7"/>
    <w:rsid w:val="00214067"/>
    <w:rsid w:val="0021445D"/>
    <w:rsid w:val="002147C9"/>
    <w:rsid w:val="00214F73"/>
    <w:rsid w:val="00215930"/>
    <w:rsid w:val="00215AF6"/>
    <w:rsid w:val="00215B0D"/>
    <w:rsid w:val="0021639D"/>
    <w:rsid w:val="00216A9C"/>
    <w:rsid w:val="00217449"/>
    <w:rsid w:val="00217BE9"/>
    <w:rsid w:val="00217E1F"/>
    <w:rsid w:val="00220194"/>
    <w:rsid w:val="002202E5"/>
    <w:rsid w:val="00220E08"/>
    <w:rsid w:val="002219B0"/>
    <w:rsid w:val="00221DE8"/>
    <w:rsid w:val="00222858"/>
    <w:rsid w:val="00223890"/>
    <w:rsid w:val="00223BD0"/>
    <w:rsid w:val="00223EB7"/>
    <w:rsid w:val="002248B4"/>
    <w:rsid w:val="00224CDB"/>
    <w:rsid w:val="00224D93"/>
    <w:rsid w:val="0022500F"/>
    <w:rsid w:val="00226363"/>
    <w:rsid w:val="0022642A"/>
    <w:rsid w:val="00226726"/>
    <w:rsid w:val="0022673E"/>
    <w:rsid w:val="00227413"/>
    <w:rsid w:val="00227768"/>
    <w:rsid w:val="002278DF"/>
    <w:rsid w:val="00227B0A"/>
    <w:rsid w:val="00227BEC"/>
    <w:rsid w:val="002307AE"/>
    <w:rsid w:val="00230DDC"/>
    <w:rsid w:val="00231381"/>
    <w:rsid w:val="00232B9F"/>
    <w:rsid w:val="00233780"/>
    <w:rsid w:val="00233ABD"/>
    <w:rsid w:val="00234602"/>
    <w:rsid w:val="00235499"/>
    <w:rsid w:val="0023561F"/>
    <w:rsid w:val="00235713"/>
    <w:rsid w:val="002363F5"/>
    <w:rsid w:val="002363FA"/>
    <w:rsid w:val="00236837"/>
    <w:rsid w:val="00236D33"/>
    <w:rsid w:val="00237743"/>
    <w:rsid w:val="00237D29"/>
    <w:rsid w:val="00240624"/>
    <w:rsid w:val="00240CB8"/>
    <w:rsid w:val="0024114F"/>
    <w:rsid w:val="00241530"/>
    <w:rsid w:val="00241AA4"/>
    <w:rsid w:val="00241CF3"/>
    <w:rsid w:val="00242080"/>
    <w:rsid w:val="00242EE1"/>
    <w:rsid w:val="002433CE"/>
    <w:rsid w:val="00243940"/>
    <w:rsid w:val="002440BA"/>
    <w:rsid w:val="00244B27"/>
    <w:rsid w:val="002453F1"/>
    <w:rsid w:val="002457E2"/>
    <w:rsid w:val="00245CC9"/>
    <w:rsid w:val="00246107"/>
    <w:rsid w:val="00246162"/>
    <w:rsid w:val="00246225"/>
    <w:rsid w:val="0024642E"/>
    <w:rsid w:val="0024753A"/>
    <w:rsid w:val="00247A0B"/>
    <w:rsid w:val="002502E5"/>
    <w:rsid w:val="00250F0C"/>
    <w:rsid w:val="0025102D"/>
    <w:rsid w:val="002511A9"/>
    <w:rsid w:val="002511CD"/>
    <w:rsid w:val="0025147D"/>
    <w:rsid w:val="00251764"/>
    <w:rsid w:val="002526C6"/>
    <w:rsid w:val="002531B8"/>
    <w:rsid w:val="00253BBE"/>
    <w:rsid w:val="00253E85"/>
    <w:rsid w:val="00254CC2"/>
    <w:rsid w:val="00254D2C"/>
    <w:rsid w:val="00254E6E"/>
    <w:rsid w:val="00254FC4"/>
    <w:rsid w:val="00255FF9"/>
    <w:rsid w:val="002563A4"/>
    <w:rsid w:val="002578BB"/>
    <w:rsid w:val="0026016E"/>
    <w:rsid w:val="0026035E"/>
    <w:rsid w:val="00261089"/>
    <w:rsid w:val="002610C9"/>
    <w:rsid w:val="002612AE"/>
    <w:rsid w:val="002617A8"/>
    <w:rsid w:val="00261EFC"/>
    <w:rsid w:val="00261F1A"/>
    <w:rsid w:val="00261F4D"/>
    <w:rsid w:val="00262AA8"/>
    <w:rsid w:val="00262CAD"/>
    <w:rsid w:val="00262FEE"/>
    <w:rsid w:val="0026556C"/>
    <w:rsid w:val="00265FC3"/>
    <w:rsid w:val="00266232"/>
    <w:rsid w:val="002669AE"/>
    <w:rsid w:val="00266FAF"/>
    <w:rsid w:val="002670A7"/>
    <w:rsid w:val="0026758C"/>
    <w:rsid w:val="002675B6"/>
    <w:rsid w:val="0026791C"/>
    <w:rsid w:val="00267FB9"/>
    <w:rsid w:val="002702CE"/>
    <w:rsid w:val="002706CF"/>
    <w:rsid w:val="0027083E"/>
    <w:rsid w:val="00272B73"/>
    <w:rsid w:val="0027441C"/>
    <w:rsid w:val="00274E4D"/>
    <w:rsid w:val="002750A6"/>
    <w:rsid w:val="002750B3"/>
    <w:rsid w:val="0027570D"/>
    <w:rsid w:val="00275BD1"/>
    <w:rsid w:val="00276445"/>
    <w:rsid w:val="002768C9"/>
    <w:rsid w:val="002775A1"/>
    <w:rsid w:val="002775AF"/>
    <w:rsid w:val="0027778A"/>
    <w:rsid w:val="0028064F"/>
    <w:rsid w:val="0028104A"/>
    <w:rsid w:val="00281A38"/>
    <w:rsid w:val="00281E6E"/>
    <w:rsid w:val="0028232D"/>
    <w:rsid w:val="00282541"/>
    <w:rsid w:val="00283844"/>
    <w:rsid w:val="00283ADC"/>
    <w:rsid w:val="00283D09"/>
    <w:rsid w:val="00284655"/>
    <w:rsid w:val="00284753"/>
    <w:rsid w:val="002857A5"/>
    <w:rsid w:val="00285BA4"/>
    <w:rsid w:val="00285E51"/>
    <w:rsid w:val="00286068"/>
    <w:rsid w:val="00286D75"/>
    <w:rsid w:val="00287889"/>
    <w:rsid w:val="0029016F"/>
    <w:rsid w:val="002904B6"/>
    <w:rsid w:val="002913F5"/>
    <w:rsid w:val="00291BE3"/>
    <w:rsid w:val="00291D7C"/>
    <w:rsid w:val="0029213A"/>
    <w:rsid w:val="0029221D"/>
    <w:rsid w:val="00292ED5"/>
    <w:rsid w:val="00293017"/>
    <w:rsid w:val="002937DC"/>
    <w:rsid w:val="00293917"/>
    <w:rsid w:val="002940AC"/>
    <w:rsid w:val="00294451"/>
    <w:rsid w:val="002953D6"/>
    <w:rsid w:val="00295568"/>
    <w:rsid w:val="00295B37"/>
    <w:rsid w:val="00295D98"/>
    <w:rsid w:val="0029643E"/>
    <w:rsid w:val="00296DDF"/>
    <w:rsid w:val="00296E88"/>
    <w:rsid w:val="00297083"/>
    <w:rsid w:val="002970D7"/>
    <w:rsid w:val="002971E5"/>
    <w:rsid w:val="002977A7"/>
    <w:rsid w:val="00297802"/>
    <w:rsid w:val="002A1BD5"/>
    <w:rsid w:val="002A267C"/>
    <w:rsid w:val="002A2A41"/>
    <w:rsid w:val="002A3BEA"/>
    <w:rsid w:val="002A43C1"/>
    <w:rsid w:val="002A497C"/>
    <w:rsid w:val="002A4A02"/>
    <w:rsid w:val="002A4A72"/>
    <w:rsid w:val="002A4EC0"/>
    <w:rsid w:val="002A54D2"/>
    <w:rsid w:val="002A5522"/>
    <w:rsid w:val="002A5C0B"/>
    <w:rsid w:val="002A5DFA"/>
    <w:rsid w:val="002A7A2F"/>
    <w:rsid w:val="002B0404"/>
    <w:rsid w:val="002B056A"/>
    <w:rsid w:val="002B0830"/>
    <w:rsid w:val="002B0ACA"/>
    <w:rsid w:val="002B0DE4"/>
    <w:rsid w:val="002B1761"/>
    <w:rsid w:val="002B1C62"/>
    <w:rsid w:val="002B2796"/>
    <w:rsid w:val="002B3272"/>
    <w:rsid w:val="002B345B"/>
    <w:rsid w:val="002B366C"/>
    <w:rsid w:val="002B3E53"/>
    <w:rsid w:val="002B4E00"/>
    <w:rsid w:val="002B5F52"/>
    <w:rsid w:val="002B60B7"/>
    <w:rsid w:val="002B633A"/>
    <w:rsid w:val="002B697E"/>
    <w:rsid w:val="002B70D7"/>
    <w:rsid w:val="002B7108"/>
    <w:rsid w:val="002B765D"/>
    <w:rsid w:val="002B79D2"/>
    <w:rsid w:val="002B7E8D"/>
    <w:rsid w:val="002B7F33"/>
    <w:rsid w:val="002C024F"/>
    <w:rsid w:val="002C0279"/>
    <w:rsid w:val="002C041A"/>
    <w:rsid w:val="002C0674"/>
    <w:rsid w:val="002C1171"/>
    <w:rsid w:val="002C1178"/>
    <w:rsid w:val="002C133B"/>
    <w:rsid w:val="002C175B"/>
    <w:rsid w:val="002C1ACF"/>
    <w:rsid w:val="002C1DAA"/>
    <w:rsid w:val="002C2ED4"/>
    <w:rsid w:val="002C341C"/>
    <w:rsid w:val="002C3C06"/>
    <w:rsid w:val="002C4170"/>
    <w:rsid w:val="002C4B86"/>
    <w:rsid w:val="002C4F42"/>
    <w:rsid w:val="002C5855"/>
    <w:rsid w:val="002C5E71"/>
    <w:rsid w:val="002C670E"/>
    <w:rsid w:val="002C71D7"/>
    <w:rsid w:val="002C7691"/>
    <w:rsid w:val="002C79A0"/>
    <w:rsid w:val="002C7C32"/>
    <w:rsid w:val="002D093D"/>
    <w:rsid w:val="002D0DDC"/>
    <w:rsid w:val="002D0FAA"/>
    <w:rsid w:val="002D172E"/>
    <w:rsid w:val="002D2564"/>
    <w:rsid w:val="002D2712"/>
    <w:rsid w:val="002D28A6"/>
    <w:rsid w:val="002D2EB4"/>
    <w:rsid w:val="002D32EC"/>
    <w:rsid w:val="002D3C18"/>
    <w:rsid w:val="002D40C3"/>
    <w:rsid w:val="002D4443"/>
    <w:rsid w:val="002D4505"/>
    <w:rsid w:val="002D4B1C"/>
    <w:rsid w:val="002D4EC4"/>
    <w:rsid w:val="002D5925"/>
    <w:rsid w:val="002D5F60"/>
    <w:rsid w:val="002D5FEB"/>
    <w:rsid w:val="002D6043"/>
    <w:rsid w:val="002D6273"/>
    <w:rsid w:val="002D6A03"/>
    <w:rsid w:val="002D6E43"/>
    <w:rsid w:val="002D7623"/>
    <w:rsid w:val="002D79F3"/>
    <w:rsid w:val="002E08A1"/>
    <w:rsid w:val="002E0CFC"/>
    <w:rsid w:val="002E0F16"/>
    <w:rsid w:val="002E1617"/>
    <w:rsid w:val="002E1C9A"/>
    <w:rsid w:val="002E1D39"/>
    <w:rsid w:val="002E1F6D"/>
    <w:rsid w:val="002E2F5C"/>
    <w:rsid w:val="002E2FBE"/>
    <w:rsid w:val="002E302E"/>
    <w:rsid w:val="002E37C5"/>
    <w:rsid w:val="002E3B0A"/>
    <w:rsid w:val="002E49DE"/>
    <w:rsid w:val="002E4FFD"/>
    <w:rsid w:val="002E54E4"/>
    <w:rsid w:val="002E557B"/>
    <w:rsid w:val="002E5C4C"/>
    <w:rsid w:val="002E5D66"/>
    <w:rsid w:val="002E6B50"/>
    <w:rsid w:val="002E6EC2"/>
    <w:rsid w:val="002E6EDE"/>
    <w:rsid w:val="002E79CB"/>
    <w:rsid w:val="002F015B"/>
    <w:rsid w:val="002F0594"/>
    <w:rsid w:val="002F06CF"/>
    <w:rsid w:val="002F0FC1"/>
    <w:rsid w:val="002F221B"/>
    <w:rsid w:val="002F2758"/>
    <w:rsid w:val="002F34C1"/>
    <w:rsid w:val="002F35C6"/>
    <w:rsid w:val="002F3A9F"/>
    <w:rsid w:val="002F3C09"/>
    <w:rsid w:val="002F4DF3"/>
    <w:rsid w:val="002F5B18"/>
    <w:rsid w:val="002F621D"/>
    <w:rsid w:val="002F62E3"/>
    <w:rsid w:val="002F64DA"/>
    <w:rsid w:val="002F7D97"/>
    <w:rsid w:val="002F7E51"/>
    <w:rsid w:val="003000BB"/>
    <w:rsid w:val="00300890"/>
    <w:rsid w:val="003008A4"/>
    <w:rsid w:val="00300B38"/>
    <w:rsid w:val="0030118E"/>
    <w:rsid w:val="0030192E"/>
    <w:rsid w:val="0030257D"/>
    <w:rsid w:val="003026ED"/>
    <w:rsid w:val="00302D50"/>
    <w:rsid w:val="00302DDC"/>
    <w:rsid w:val="00302E7D"/>
    <w:rsid w:val="003037E4"/>
    <w:rsid w:val="00304015"/>
    <w:rsid w:val="00304421"/>
    <w:rsid w:val="00304858"/>
    <w:rsid w:val="00305054"/>
    <w:rsid w:val="0030528B"/>
    <w:rsid w:val="003055A7"/>
    <w:rsid w:val="0030563B"/>
    <w:rsid w:val="00305836"/>
    <w:rsid w:val="00305B5D"/>
    <w:rsid w:val="0030620A"/>
    <w:rsid w:val="00306475"/>
    <w:rsid w:val="00306497"/>
    <w:rsid w:val="0030692A"/>
    <w:rsid w:val="0030757C"/>
    <w:rsid w:val="003077FE"/>
    <w:rsid w:val="00307888"/>
    <w:rsid w:val="00307C73"/>
    <w:rsid w:val="00310000"/>
    <w:rsid w:val="00310190"/>
    <w:rsid w:val="00311533"/>
    <w:rsid w:val="00311718"/>
    <w:rsid w:val="00311781"/>
    <w:rsid w:val="00311B2F"/>
    <w:rsid w:val="00311BBE"/>
    <w:rsid w:val="0031263A"/>
    <w:rsid w:val="00312AF1"/>
    <w:rsid w:val="003131B5"/>
    <w:rsid w:val="00314110"/>
    <w:rsid w:val="003149C6"/>
    <w:rsid w:val="00314A6E"/>
    <w:rsid w:val="00314C76"/>
    <w:rsid w:val="003154A7"/>
    <w:rsid w:val="003155CF"/>
    <w:rsid w:val="0031738F"/>
    <w:rsid w:val="00317787"/>
    <w:rsid w:val="00317B86"/>
    <w:rsid w:val="0032044F"/>
    <w:rsid w:val="00321130"/>
    <w:rsid w:val="0032145D"/>
    <w:rsid w:val="00321929"/>
    <w:rsid w:val="003227F6"/>
    <w:rsid w:val="003231DC"/>
    <w:rsid w:val="00323992"/>
    <w:rsid w:val="00323DFD"/>
    <w:rsid w:val="00325560"/>
    <w:rsid w:val="003255F9"/>
    <w:rsid w:val="0032634E"/>
    <w:rsid w:val="00327B19"/>
    <w:rsid w:val="00327F5E"/>
    <w:rsid w:val="0033023E"/>
    <w:rsid w:val="003304E8"/>
    <w:rsid w:val="003309CA"/>
    <w:rsid w:val="00330EA8"/>
    <w:rsid w:val="0033142E"/>
    <w:rsid w:val="00331855"/>
    <w:rsid w:val="003331CD"/>
    <w:rsid w:val="0033338F"/>
    <w:rsid w:val="003340F7"/>
    <w:rsid w:val="00334FB8"/>
    <w:rsid w:val="00335105"/>
    <w:rsid w:val="00335508"/>
    <w:rsid w:val="003355CE"/>
    <w:rsid w:val="003357EF"/>
    <w:rsid w:val="00335B1D"/>
    <w:rsid w:val="00335E03"/>
    <w:rsid w:val="00336229"/>
    <w:rsid w:val="00336A8D"/>
    <w:rsid w:val="00336A9D"/>
    <w:rsid w:val="0033745F"/>
    <w:rsid w:val="00337B96"/>
    <w:rsid w:val="003402D2"/>
    <w:rsid w:val="003404FF"/>
    <w:rsid w:val="0034080F"/>
    <w:rsid w:val="00340B3D"/>
    <w:rsid w:val="00340B67"/>
    <w:rsid w:val="00340CCD"/>
    <w:rsid w:val="00341683"/>
    <w:rsid w:val="0034212B"/>
    <w:rsid w:val="0034243B"/>
    <w:rsid w:val="0034252B"/>
    <w:rsid w:val="003427BC"/>
    <w:rsid w:val="00342AA9"/>
    <w:rsid w:val="00343E1A"/>
    <w:rsid w:val="00344158"/>
    <w:rsid w:val="00344BDB"/>
    <w:rsid w:val="00344C31"/>
    <w:rsid w:val="00344DE7"/>
    <w:rsid w:val="003459FB"/>
    <w:rsid w:val="003464AF"/>
    <w:rsid w:val="003469DE"/>
    <w:rsid w:val="00346A9B"/>
    <w:rsid w:val="003473C5"/>
    <w:rsid w:val="0034798C"/>
    <w:rsid w:val="00352948"/>
    <w:rsid w:val="00352FFA"/>
    <w:rsid w:val="003535E5"/>
    <w:rsid w:val="003536C3"/>
    <w:rsid w:val="00354B86"/>
    <w:rsid w:val="00354C0A"/>
    <w:rsid w:val="00355CD2"/>
    <w:rsid w:val="00357763"/>
    <w:rsid w:val="00357F3C"/>
    <w:rsid w:val="003600A5"/>
    <w:rsid w:val="00360182"/>
    <w:rsid w:val="003612AA"/>
    <w:rsid w:val="003612DB"/>
    <w:rsid w:val="00361486"/>
    <w:rsid w:val="00361859"/>
    <w:rsid w:val="003634BF"/>
    <w:rsid w:val="00363590"/>
    <w:rsid w:val="003639BC"/>
    <w:rsid w:val="00363EBD"/>
    <w:rsid w:val="0036423E"/>
    <w:rsid w:val="00364541"/>
    <w:rsid w:val="00364912"/>
    <w:rsid w:val="003653A7"/>
    <w:rsid w:val="003655F8"/>
    <w:rsid w:val="003656BE"/>
    <w:rsid w:val="00366C41"/>
    <w:rsid w:val="003676B5"/>
    <w:rsid w:val="00370380"/>
    <w:rsid w:val="003703B5"/>
    <w:rsid w:val="003704DC"/>
    <w:rsid w:val="00370972"/>
    <w:rsid w:val="00370991"/>
    <w:rsid w:val="00370F25"/>
    <w:rsid w:val="00371603"/>
    <w:rsid w:val="00371BED"/>
    <w:rsid w:val="00371DB4"/>
    <w:rsid w:val="00372017"/>
    <w:rsid w:val="003724D9"/>
    <w:rsid w:val="003734E7"/>
    <w:rsid w:val="00373896"/>
    <w:rsid w:val="0037432A"/>
    <w:rsid w:val="0037485E"/>
    <w:rsid w:val="00374DFF"/>
    <w:rsid w:val="00374E4D"/>
    <w:rsid w:val="00375040"/>
    <w:rsid w:val="003761F0"/>
    <w:rsid w:val="00376969"/>
    <w:rsid w:val="00376E24"/>
    <w:rsid w:val="00377D0E"/>
    <w:rsid w:val="00377D2A"/>
    <w:rsid w:val="00380314"/>
    <w:rsid w:val="00380C1F"/>
    <w:rsid w:val="00380E3A"/>
    <w:rsid w:val="003828D0"/>
    <w:rsid w:val="00384351"/>
    <w:rsid w:val="003851FF"/>
    <w:rsid w:val="003861F4"/>
    <w:rsid w:val="0038645D"/>
    <w:rsid w:val="0038649B"/>
    <w:rsid w:val="00386579"/>
    <w:rsid w:val="0038667F"/>
    <w:rsid w:val="00386847"/>
    <w:rsid w:val="003869B3"/>
    <w:rsid w:val="003879FB"/>
    <w:rsid w:val="00387FE2"/>
    <w:rsid w:val="003904DD"/>
    <w:rsid w:val="00390818"/>
    <w:rsid w:val="00390B48"/>
    <w:rsid w:val="003913BC"/>
    <w:rsid w:val="0039140D"/>
    <w:rsid w:val="0039174E"/>
    <w:rsid w:val="003919AE"/>
    <w:rsid w:val="00391AB4"/>
    <w:rsid w:val="00391C49"/>
    <w:rsid w:val="00392951"/>
    <w:rsid w:val="00392BA4"/>
    <w:rsid w:val="00393323"/>
    <w:rsid w:val="00393AF2"/>
    <w:rsid w:val="00393BCB"/>
    <w:rsid w:val="00394A12"/>
    <w:rsid w:val="00394BCE"/>
    <w:rsid w:val="00395E76"/>
    <w:rsid w:val="00396753"/>
    <w:rsid w:val="0039773F"/>
    <w:rsid w:val="00397877"/>
    <w:rsid w:val="00397DF5"/>
    <w:rsid w:val="003A0036"/>
    <w:rsid w:val="003A01BB"/>
    <w:rsid w:val="003A08BB"/>
    <w:rsid w:val="003A2DAA"/>
    <w:rsid w:val="003A3CD6"/>
    <w:rsid w:val="003A3F6A"/>
    <w:rsid w:val="003A4537"/>
    <w:rsid w:val="003A4624"/>
    <w:rsid w:val="003A50A8"/>
    <w:rsid w:val="003A53CA"/>
    <w:rsid w:val="003A676D"/>
    <w:rsid w:val="003A681C"/>
    <w:rsid w:val="003A6C48"/>
    <w:rsid w:val="003A6DDA"/>
    <w:rsid w:val="003A7FE9"/>
    <w:rsid w:val="003B0A84"/>
    <w:rsid w:val="003B0D2B"/>
    <w:rsid w:val="003B308A"/>
    <w:rsid w:val="003B3868"/>
    <w:rsid w:val="003B3AF6"/>
    <w:rsid w:val="003B4027"/>
    <w:rsid w:val="003B48B3"/>
    <w:rsid w:val="003B50E5"/>
    <w:rsid w:val="003B50F1"/>
    <w:rsid w:val="003B5405"/>
    <w:rsid w:val="003B54F6"/>
    <w:rsid w:val="003B576E"/>
    <w:rsid w:val="003B5ABD"/>
    <w:rsid w:val="003B600C"/>
    <w:rsid w:val="003B7A38"/>
    <w:rsid w:val="003B7F45"/>
    <w:rsid w:val="003C0783"/>
    <w:rsid w:val="003C0832"/>
    <w:rsid w:val="003C1E56"/>
    <w:rsid w:val="003C308E"/>
    <w:rsid w:val="003C31AE"/>
    <w:rsid w:val="003C32F9"/>
    <w:rsid w:val="003C4A3E"/>
    <w:rsid w:val="003C4C7F"/>
    <w:rsid w:val="003C551F"/>
    <w:rsid w:val="003C5617"/>
    <w:rsid w:val="003C5A5E"/>
    <w:rsid w:val="003C75BA"/>
    <w:rsid w:val="003C7641"/>
    <w:rsid w:val="003C7ED9"/>
    <w:rsid w:val="003C7F96"/>
    <w:rsid w:val="003C7FFB"/>
    <w:rsid w:val="003D06F3"/>
    <w:rsid w:val="003D0E41"/>
    <w:rsid w:val="003D0EF0"/>
    <w:rsid w:val="003D11D4"/>
    <w:rsid w:val="003D29B6"/>
    <w:rsid w:val="003D34FC"/>
    <w:rsid w:val="003D3526"/>
    <w:rsid w:val="003D3571"/>
    <w:rsid w:val="003D3B48"/>
    <w:rsid w:val="003D3C2B"/>
    <w:rsid w:val="003D3F30"/>
    <w:rsid w:val="003D4010"/>
    <w:rsid w:val="003D41F9"/>
    <w:rsid w:val="003D4F22"/>
    <w:rsid w:val="003D62C4"/>
    <w:rsid w:val="003D696D"/>
    <w:rsid w:val="003D7205"/>
    <w:rsid w:val="003D76E4"/>
    <w:rsid w:val="003D7BE1"/>
    <w:rsid w:val="003D7E0E"/>
    <w:rsid w:val="003E0924"/>
    <w:rsid w:val="003E11BB"/>
    <w:rsid w:val="003E1F17"/>
    <w:rsid w:val="003E28CB"/>
    <w:rsid w:val="003E384A"/>
    <w:rsid w:val="003E398A"/>
    <w:rsid w:val="003E3C9E"/>
    <w:rsid w:val="003E4341"/>
    <w:rsid w:val="003E4390"/>
    <w:rsid w:val="003E45E6"/>
    <w:rsid w:val="003E4C74"/>
    <w:rsid w:val="003E51F1"/>
    <w:rsid w:val="003E5405"/>
    <w:rsid w:val="003E55EF"/>
    <w:rsid w:val="003E5898"/>
    <w:rsid w:val="003E5C03"/>
    <w:rsid w:val="003E62A3"/>
    <w:rsid w:val="003E632F"/>
    <w:rsid w:val="003E6596"/>
    <w:rsid w:val="003E7350"/>
    <w:rsid w:val="003E7FE6"/>
    <w:rsid w:val="003F04A3"/>
    <w:rsid w:val="003F10D3"/>
    <w:rsid w:val="003F17F5"/>
    <w:rsid w:val="003F242B"/>
    <w:rsid w:val="003F26F7"/>
    <w:rsid w:val="003F3B33"/>
    <w:rsid w:val="003F45B2"/>
    <w:rsid w:val="003F4B53"/>
    <w:rsid w:val="003F579B"/>
    <w:rsid w:val="003F5AEA"/>
    <w:rsid w:val="003F5C30"/>
    <w:rsid w:val="003F6451"/>
    <w:rsid w:val="003F6BEB"/>
    <w:rsid w:val="003F7B34"/>
    <w:rsid w:val="0040087D"/>
    <w:rsid w:val="0040091A"/>
    <w:rsid w:val="00401B12"/>
    <w:rsid w:val="00401C76"/>
    <w:rsid w:val="00401F0E"/>
    <w:rsid w:val="00402606"/>
    <w:rsid w:val="00402A1B"/>
    <w:rsid w:val="00402B79"/>
    <w:rsid w:val="00402E01"/>
    <w:rsid w:val="004030DD"/>
    <w:rsid w:val="004034F1"/>
    <w:rsid w:val="0040412E"/>
    <w:rsid w:val="00404FD8"/>
    <w:rsid w:val="00405296"/>
    <w:rsid w:val="00405551"/>
    <w:rsid w:val="00405A23"/>
    <w:rsid w:val="00405AB0"/>
    <w:rsid w:val="0040741C"/>
    <w:rsid w:val="004074F7"/>
    <w:rsid w:val="00407C9B"/>
    <w:rsid w:val="00407D9D"/>
    <w:rsid w:val="00410A20"/>
    <w:rsid w:val="00411797"/>
    <w:rsid w:val="004127C2"/>
    <w:rsid w:val="00412DF8"/>
    <w:rsid w:val="004131DE"/>
    <w:rsid w:val="00413C98"/>
    <w:rsid w:val="00413E9A"/>
    <w:rsid w:val="00413F7F"/>
    <w:rsid w:val="004142A3"/>
    <w:rsid w:val="004144DA"/>
    <w:rsid w:val="0041514B"/>
    <w:rsid w:val="00415AE2"/>
    <w:rsid w:val="00415EC2"/>
    <w:rsid w:val="004163E2"/>
    <w:rsid w:val="0041671B"/>
    <w:rsid w:val="00416ABE"/>
    <w:rsid w:val="00416F09"/>
    <w:rsid w:val="0041763E"/>
    <w:rsid w:val="00417C7C"/>
    <w:rsid w:val="00420049"/>
    <w:rsid w:val="00420922"/>
    <w:rsid w:val="0042099E"/>
    <w:rsid w:val="00420AD2"/>
    <w:rsid w:val="00420C58"/>
    <w:rsid w:val="0042200F"/>
    <w:rsid w:val="00422144"/>
    <w:rsid w:val="00422B39"/>
    <w:rsid w:val="00422DCC"/>
    <w:rsid w:val="004232B0"/>
    <w:rsid w:val="0042381F"/>
    <w:rsid w:val="00424ED8"/>
    <w:rsid w:val="00425234"/>
    <w:rsid w:val="00425D33"/>
    <w:rsid w:val="00425EEB"/>
    <w:rsid w:val="00426BAE"/>
    <w:rsid w:val="00427657"/>
    <w:rsid w:val="00427F48"/>
    <w:rsid w:val="00430265"/>
    <w:rsid w:val="00430332"/>
    <w:rsid w:val="004318D1"/>
    <w:rsid w:val="00431F6C"/>
    <w:rsid w:val="00432745"/>
    <w:rsid w:val="0043295C"/>
    <w:rsid w:val="00432D6F"/>
    <w:rsid w:val="00433340"/>
    <w:rsid w:val="00433389"/>
    <w:rsid w:val="00433466"/>
    <w:rsid w:val="00433485"/>
    <w:rsid w:val="004334EA"/>
    <w:rsid w:val="0043357F"/>
    <w:rsid w:val="004343BF"/>
    <w:rsid w:val="00434736"/>
    <w:rsid w:val="004354EA"/>
    <w:rsid w:val="00435CED"/>
    <w:rsid w:val="00436650"/>
    <w:rsid w:val="00436709"/>
    <w:rsid w:val="00436BEA"/>
    <w:rsid w:val="004374BA"/>
    <w:rsid w:val="00440859"/>
    <w:rsid w:val="00441364"/>
    <w:rsid w:val="00441702"/>
    <w:rsid w:val="00441D40"/>
    <w:rsid w:val="00441F6A"/>
    <w:rsid w:val="004430FC"/>
    <w:rsid w:val="004435BB"/>
    <w:rsid w:val="0044439C"/>
    <w:rsid w:val="00444C47"/>
    <w:rsid w:val="00445303"/>
    <w:rsid w:val="0044537D"/>
    <w:rsid w:val="004456D5"/>
    <w:rsid w:val="00445F32"/>
    <w:rsid w:val="00446DF0"/>
    <w:rsid w:val="00447552"/>
    <w:rsid w:val="004479DB"/>
    <w:rsid w:val="00447A58"/>
    <w:rsid w:val="00447BBE"/>
    <w:rsid w:val="0045034F"/>
    <w:rsid w:val="004507A8"/>
    <w:rsid w:val="004519B5"/>
    <w:rsid w:val="00452039"/>
    <w:rsid w:val="004520FC"/>
    <w:rsid w:val="00452893"/>
    <w:rsid w:val="00452BDD"/>
    <w:rsid w:val="00452D9B"/>
    <w:rsid w:val="00453AC7"/>
    <w:rsid w:val="0045448E"/>
    <w:rsid w:val="00454918"/>
    <w:rsid w:val="0045522E"/>
    <w:rsid w:val="00455536"/>
    <w:rsid w:val="0045596E"/>
    <w:rsid w:val="00455DD2"/>
    <w:rsid w:val="0045759C"/>
    <w:rsid w:val="004577D7"/>
    <w:rsid w:val="004579A8"/>
    <w:rsid w:val="00457B63"/>
    <w:rsid w:val="00457E5D"/>
    <w:rsid w:val="00457E9F"/>
    <w:rsid w:val="00460004"/>
    <w:rsid w:val="004602D8"/>
    <w:rsid w:val="0046062A"/>
    <w:rsid w:val="004607D1"/>
    <w:rsid w:val="00460CFA"/>
    <w:rsid w:val="00461639"/>
    <w:rsid w:val="00461A4F"/>
    <w:rsid w:val="00461BCA"/>
    <w:rsid w:val="00462836"/>
    <w:rsid w:val="0046368D"/>
    <w:rsid w:val="00463A87"/>
    <w:rsid w:val="004651D0"/>
    <w:rsid w:val="004652DC"/>
    <w:rsid w:val="004652E8"/>
    <w:rsid w:val="00465F0C"/>
    <w:rsid w:val="00466068"/>
    <w:rsid w:val="00466EC7"/>
    <w:rsid w:val="00467B74"/>
    <w:rsid w:val="004700C4"/>
    <w:rsid w:val="004701C2"/>
    <w:rsid w:val="00470348"/>
    <w:rsid w:val="0047070C"/>
    <w:rsid w:val="00470FCC"/>
    <w:rsid w:val="00471FB0"/>
    <w:rsid w:val="00472E6A"/>
    <w:rsid w:val="004732E1"/>
    <w:rsid w:val="004739A4"/>
    <w:rsid w:val="00473C3A"/>
    <w:rsid w:val="004740AF"/>
    <w:rsid w:val="00474B4D"/>
    <w:rsid w:val="00474E97"/>
    <w:rsid w:val="00475378"/>
    <w:rsid w:val="004764F9"/>
    <w:rsid w:val="00476BDA"/>
    <w:rsid w:val="004774F2"/>
    <w:rsid w:val="004801BF"/>
    <w:rsid w:val="00480C81"/>
    <w:rsid w:val="00481128"/>
    <w:rsid w:val="00481595"/>
    <w:rsid w:val="0048211C"/>
    <w:rsid w:val="004822F0"/>
    <w:rsid w:val="00482369"/>
    <w:rsid w:val="004823C2"/>
    <w:rsid w:val="004828A2"/>
    <w:rsid w:val="00482DD4"/>
    <w:rsid w:val="00483857"/>
    <w:rsid w:val="004847E7"/>
    <w:rsid w:val="00484D27"/>
    <w:rsid w:val="0048588E"/>
    <w:rsid w:val="00486056"/>
    <w:rsid w:val="00486602"/>
    <w:rsid w:val="0048794C"/>
    <w:rsid w:val="00487A15"/>
    <w:rsid w:val="00490B2B"/>
    <w:rsid w:val="00490BF0"/>
    <w:rsid w:val="00490CD8"/>
    <w:rsid w:val="00490D27"/>
    <w:rsid w:val="00492A41"/>
    <w:rsid w:val="00493257"/>
    <w:rsid w:val="0049378A"/>
    <w:rsid w:val="00493907"/>
    <w:rsid w:val="00493E3C"/>
    <w:rsid w:val="004942C9"/>
    <w:rsid w:val="004946E5"/>
    <w:rsid w:val="0049569D"/>
    <w:rsid w:val="00496488"/>
    <w:rsid w:val="004964A3"/>
    <w:rsid w:val="0049789F"/>
    <w:rsid w:val="00497C0A"/>
    <w:rsid w:val="00497C94"/>
    <w:rsid w:val="00497E0E"/>
    <w:rsid w:val="004A03A2"/>
    <w:rsid w:val="004A0523"/>
    <w:rsid w:val="004A0848"/>
    <w:rsid w:val="004A22DC"/>
    <w:rsid w:val="004A2A3F"/>
    <w:rsid w:val="004A36A7"/>
    <w:rsid w:val="004A36BE"/>
    <w:rsid w:val="004A370A"/>
    <w:rsid w:val="004A3B04"/>
    <w:rsid w:val="004A3C3F"/>
    <w:rsid w:val="004A3E9E"/>
    <w:rsid w:val="004A5CE9"/>
    <w:rsid w:val="004A6301"/>
    <w:rsid w:val="004A6983"/>
    <w:rsid w:val="004A6B1C"/>
    <w:rsid w:val="004A7236"/>
    <w:rsid w:val="004A7C4A"/>
    <w:rsid w:val="004B0D94"/>
    <w:rsid w:val="004B0F5C"/>
    <w:rsid w:val="004B12AB"/>
    <w:rsid w:val="004B1358"/>
    <w:rsid w:val="004B2A86"/>
    <w:rsid w:val="004B2F00"/>
    <w:rsid w:val="004B383D"/>
    <w:rsid w:val="004B3C6A"/>
    <w:rsid w:val="004B3EEB"/>
    <w:rsid w:val="004B4646"/>
    <w:rsid w:val="004B474F"/>
    <w:rsid w:val="004B49FB"/>
    <w:rsid w:val="004B523F"/>
    <w:rsid w:val="004B5D09"/>
    <w:rsid w:val="004B61E5"/>
    <w:rsid w:val="004B6231"/>
    <w:rsid w:val="004B6654"/>
    <w:rsid w:val="004C0CBC"/>
    <w:rsid w:val="004C1D69"/>
    <w:rsid w:val="004C21F3"/>
    <w:rsid w:val="004C237F"/>
    <w:rsid w:val="004C2B40"/>
    <w:rsid w:val="004C31F4"/>
    <w:rsid w:val="004C382A"/>
    <w:rsid w:val="004C3DF4"/>
    <w:rsid w:val="004C3E47"/>
    <w:rsid w:val="004C4282"/>
    <w:rsid w:val="004C44DB"/>
    <w:rsid w:val="004C46D3"/>
    <w:rsid w:val="004C4811"/>
    <w:rsid w:val="004C4C69"/>
    <w:rsid w:val="004C4E74"/>
    <w:rsid w:val="004C67B5"/>
    <w:rsid w:val="004C69B3"/>
    <w:rsid w:val="004C6C0B"/>
    <w:rsid w:val="004C6D59"/>
    <w:rsid w:val="004C6EA7"/>
    <w:rsid w:val="004C7474"/>
    <w:rsid w:val="004C7573"/>
    <w:rsid w:val="004C75EC"/>
    <w:rsid w:val="004D08DE"/>
    <w:rsid w:val="004D0C25"/>
    <w:rsid w:val="004D1362"/>
    <w:rsid w:val="004D16A6"/>
    <w:rsid w:val="004D26F4"/>
    <w:rsid w:val="004D42C4"/>
    <w:rsid w:val="004D4A56"/>
    <w:rsid w:val="004D4D77"/>
    <w:rsid w:val="004D5048"/>
    <w:rsid w:val="004D5105"/>
    <w:rsid w:val="004D5B51"/>
    <w:rsid w:val="004D5B69"/>
    <w:rsid w:val="004D5EEE"/>
    <w:rsid w:val="004D6320"/>
    <w:rsid w:val="004D6405"/>
    <w:rsid w:val="004D6D92"/>
    <w:rsid w:val="004D6F54"/>
    <w:rsid w:val="004D78EF"/>
    <w:rsid w:val="004D7B61"/>
    <w:rsid w:val="004E0079"/>
    <w:rsid w:val="004E053F"/>
    <w:rsid w:val="004E0F66"/>
    <w:rsid w:val="004E1669"/>
    <w:rsid w:val="004E1B09"/>
    <w:rsid w:val="004E1E58"/>
    <w:rsid w:val="004E2FD9"/>
    <w:rsid w:val="004E3897"/>
    <w:rsid w:val="004E3E7B"/>
    <w:rsid w:val="004E4514"/>
    <w:rsid w:val="004E465E"/>
    <w:rsid w:val="004E4A8A"/>
    <w:rsid w:val="004E4E59"/>
    <w:rsid w:val="004E50A8"/>
    <w:rsid w:val="004E5139"/>
    <w:rsid w:val="004E5795"/>
    <w:rsid w:val="004E5B15"/>
    <w:rsid w:val="004E6302"/>
    <w:rsid w:val="004E6AC1"/>
    <w:rsid w:val="004E6BA8"/>
    <w:rsid w:val="004F1393"/>
    <w:rsid w:val="004F1DF1"/>
    <w:rsid w:val="004F1FC6"/>
    <w:rsid w:val="004F30E9"/>
    <w:rsid w:val="004F3195"/>
    <w:rsid w:val="004F3201"/>
    <w:rsid w:val="004F3558"/>
    <w:rsid w:val="004F3D15"/>
    <w:rsid w:val="004F4020"/>
    <w:rsid w:val="004F438A"/>
    <w:rsid w:val="004F4BB0"/>
    <w:rsid w:val="004F4D15"/>
    <w:rsid w:val="004F76B9"/>
    <w:rsid w:val="00500674"/>
    <w:rsid w:val="00500D03"/>
    <w:rsid w:val="005016E7"/>
    <w:rsid w:val="00501DBD"/>
    <w:rsid w:val="005037B7"/>
    <w:rsid w:val="0050391A"/>
    <w:rsid w:val="00503C96"/>
    <w:rsid w:val="00503D8B"/>
    <w:rsid w:val="005046F2"/>
    <w:rsid w:val="00504AB3"/>
    <w:rsid w:val="00504C5A"/>
    <w:rsid w:val="005054B9"/>
    <w:rsid w:val="005057F9"/>
    <w:rsid w:val="00505DFD"/>
    <w:rsid w:val="00505FB6"/>
    <w:rsid w:val="00506B3C"/>
    <w:rsid w:val="00507984"/>
    <w:rsid w:val="00507BE8"/>
    <w:rsid w:val="00507CA2"/>
    <w:rsid w:val="00510424"/>
    <w:rsid w:val="00510A70"/>
    <w:rsid w:val="00510D55"/>
    <w:rsid w:val="00510E8C"/>
    <w:rsid w:val="00511F0C"/>
    <w:rsid w:val="0051239D"/>
    <w:rsid w:val="00512AD7"/>
    <w:rsid w:val="00512B2A"/>
    <w:rsid w:val="00512B5E"/>
    <w:rsid w:val="00513CEA"/>
    <w:rsid w:val="00514401"/>
    <w:rsid w:val="00514EAF"/>
    <w:rsid w:val="00515688"/>
    <w:rsid w:val="00515CEE"/>
    <w:rsid w:val="00516087"/>
    <w:rsid w:val="0051646D"/>
    <w:rsid w:val="00516F92"/>
    <w:rsid w:val="00516FB4"/>
    <w:rsid w:val="005172A6"/>
    <w:rsid w:val="00517376"/>
    <w:rsid w:val="00520778"/>
    <w:rsid w:val="00521AEB"/>
    <w:rsid w:val="00521EF6"/>
    <w:rsid w:val="00521FCD"/>
    <w:rsid w:val="0052239B"/>
    <w:rsid w:val="00523F53"/>
    <w:rsid w:val="00524283"/>
    <w:rsid w:val="0052447C"/>
    <w:rsid w:val="0052454C"/>
    <w:rsid w:val="00524738"/>
    <w:rsid w:val="00524A36"/>
    <w:rsid w:val="00525281"/>
    <w:rsid w:val="005257F8"/>
    <w:rsid w:val="00526BC9"/>
    <w:rsid w:val="00527A61"/>
    <w:rsid w:val="00527E5A"/>
    <w:rsid w:val="00530684"/>
    <w:rsid w:val="00530E58"/>
    <w:rsid w:val="00531165"/>
    <w:rsid w:val="005317BB"/>
    <w:rsid w:val="00532C3C"/>
    <w:rsid w:val="00532EBD"/>
    <w:rsid w:val="00532F9B"/>
    <w:rsid w:val="00533751"/>
    <w:rsid w:val="005339DD"/>
    <w:rsid w:val="00533C56"/>
    <w:rsid w:val="00533E4F"/>
    <w:rsid w:val="0053539B"/>
    <w:rsid w:val="005354FD"/>
    <w:rsid w:val="00535C0F"/>
    <w:rsid w:val="00536999"/>
    <w:rsid w:val="0053699B"/>
    <w:rsid w:val="00536ECC"/>
    <w:rsid w:val="005370B3"/>
    <w:rsid w:val="005371E0"/>
    <w:rsid w:val="005373A0"/>
    <w:rsid w:val="00537ADC"/>
    <w:rsid w:val="00537ADD"/>
    <w:rsid w:val="00540DBA"/>
    <w:rsid w:val="00541CDC"/>
    <w:rsid w:val="00541D90"/>
    <w:rsid w:val="005421A0"/>
    <w:rsid w:val="005423C4"/>
    <w:rsid w:val="005428BB"/>
    <w:rsid w:val="00542F15"/>
    <w:rsid w:val="0054324E"/>
    <w:rsid w:val="00544A3C"/>
    <w:rsid w:val="00544E15"/>
    <w:rsid w:val="00546006"/>
    <w:rsid w:val="0054685A"/>
    <w:rsid w:val="00546C38"/>
    <w:rsid w:val="005470FC"/>
    <w:rsid w:val="0054793E"/>
    <w:rsid w:val="00547B24"/>
    <w:rsid w:val="0055033C"/>
    <w:rsid w:val="00550A5D"/>
    <w:rsid w:val="00551F33"/>
    <w:rsid w:val="005524CE"/>
    <w:rsid w:val="00553012"/>
    <w:rsid w:val="0055308B"/>
    <w:rsid w:val="00553178"/>
    <w:rsid w:val="005539BE"/>
    <w:rsid w:val="005539D9"/>
    <w:rsid w:val="0055424F"/>
    <w:rsid w:val="005545D5"/>
    <w:rsid w:val="00555701"/>
    <w:rsid w:val="0055571B"/>
    <w:rsid w:val="005562C2"/>
    <w:rsid w:val="00556410"/>
    <w:rsid w:val="0055692E"/>
    <w:rsid w:val="00556A9D"/>
    <w:rsid w:val="00556C55"/>
    <w:rsid w:val="005573CB"/>
    <w:rsid w:val="00557D4B"/>
    <w:rsid w:val="00560761"/>
    <w:rsid w:val="005610AF"/>
    <w:rsid w:val="00561647"/>
    <w:rsid w:val="0056170A"/>
    <w:rsid w:val="00561775"/>
    <w:rsid w:val="0056195D"/>
    <w:rsid w:val="00561FCD"/>
    <w:rsid w:val="005633FA"/>
    <w:rsid w:val="00563431"/>
    <w:rsid w:val="0056346E"/>
    <w:rsid w:val="00563634"/>
    <w:rsid w:val="00563C3C"/>
    <w:rsid w:val="00564659"/>
    <w:rsid w:val="00564780"/>
    <w:rsid w:val="00564D8A"/>
    <w:rsid w:val="00565797"/>
    <w:rsid w:val="00565EC9"/>
    <w:rsid w:val="005673A8"/>
    <w:rsid w:val="00567680"/>
    <w:rsid w:val="00570387"/>
    <w:rsid w:val="005704B9"/>
    <w:rsid w:val="00570A60"/>
    <w:rsid w:val="00570E67"/>
    <w:rsid w:val="00570ECE"/>
    <w:rsid w:val="005711E8"/>
    <w:rsid w:val="00571490"/>
    <w:rsid w:val="00571956"/>
    <w:rsid w:val="00571B19"/>
    <w:rsid w:val="00572457"/>
    <w:rsid w:val="00572558"/>
    <w:rsid w:val="00572D14"/>
    <w:rsid w:val="00573BA6"/>
    <w:rsid w:val="00573E5C"/>
    <w:rsid w:val="00574001"/>
    <w:rsid w:val="00574441"/>
    <w:rsid w:val="005745EB"/>
    <w:rsid w:val="00574B21"/>
    <w:rsid w:val="00574BAF"/>
    <w:rsid w:val="00574C6D"/>
    <w:rsid w:val="00574C73"/>
    <w:rsid w:val="005750F1"/>
    <w:rsid w:val="00575241"/>
    <w:rsid w:val="00575435"/>
    <w:rsid w:val="00575D9E"/>
    <w:rsid w:val="0057671E"/>
    <w:rsid w:val="00577056"/>
    <w:rsid w:val="00577205"/>
    <w:rsid w:val="005772C6"/>
    <w:rsid w:val="00577E7B"/>
    <w:rsid w:val="00580541"/>
    <w:rsid w:val="005806D4"/>
    <w:rsid w:val="00581437"/>
    <w:rsid w:val="005822A2"/>
    <w:rsid w:val="005825C5"/>
    <w:rsid w:val="0058281C"/>
    <w:rsid w:val="00582EC9"/>
    <w:rsid w:val="00582FEA"/>
    <w:rsid w:val="00583357"/>
    <w:rsid w:val="005834C3"/>
    <w:rsid w:val="0058370E"/>
    <w:rsid w:val="0058449A"/>
    <w:rsid w:val="00584DBF"/>
    <w:rsid w:val="00585073"/>
    <w:rsid w:val="005860BA"/>
    <w:rsid w:val="005866A7"/>
    <w:rsid w:val="005868B9"/>
    <w:rsid w:val="00586E81"/>
    <w:rsid w:val="00586EA8"/>
    <w:rsid w:val="0058725A"/>
    <w:rsid w:val="00591022"/>
    <w:rsid w:val="00591D39"/>
    <w:rsid w:val="00591E5C"/>
    <w:rsid w:val="0059209D"/>
    <w:rsid w:val="00592453"/>
    <w:rsid w:val="00592709"/>
    <w:rsid w:val="0059316E"/>
    <w:rsid w:val="0059327A"/>
    <w:rsid w:val="005937CC"/>
    <w:rsid w:val="00594010"/>
    <w:rsid w:val="00594569"/>
    <w:rsid w:val="005950F6"/>
    <w:rsid w:val="00595D02"/>
    <w:rsid w:val="00596180"/>
    <w:rsid w:val="0059723F"/>
    <w:rsid w:val="00597567"/>
    <w:rsid w:val="00597BFA"/>
    <w:rsid w:val="00597C18"/>
    <w:rsid w:val="005A0EE2"/>
    <w:rsid w:val="005A1660"/>
    <w:rsid w:val="005A27F4"/>
    <w:rsid w:val="005A2852"/>
    <w:rsid w:val="005A2916"/>
    <w:rsid w:val="005A293F"/>
    <w:rsid w:val="005A2EC4"/>
    <w:rsid w:val="005A4D07"/>
    <w:rsid w:val="005A5527"/>
    <w:rsid w:val="005A61AA"/>
    <w:rsid w:val="005A6E05"/>
    <w:rsid w:val="005A7251"/>
    <w:rsid w:val="005A734B"/>
    <w:rsid w:val="005A7C3D"/>
    <w:rsid w:val="005A7F43"/>
    <w:rsid w:val="005B00F0"/>
    <w:rsid w:val="005B05AD"/>
    <w:rsid w:val="005B0C9E"/>
    <w:rsid w:val="005B0DB1"/>
    <w:rsid w:val="005B1169"/>
    <w:rsid w:val="005B13B3"/>
    <w:rsid w:val="005B1630"/>
    <w:rsid w:val="005B3929"/>
    <w:rsid w:val="005B3A79"/>
    <w:rsid w:val="005B3B38"/>
    <w:rsid w:val="005B48E4"/>
    <w:rsid w:val="005B6D55"/>
    <w:rsid w:val="005B6E1C"/>
    <w:rsid w:val="005B75A1"/>
    <w:rsid w:val="005B7B7B"/>
    <w:rsid w:val="005B7D06"/>
    <w:rsid w:val="005C0DFA"/>
    <w:rsid w:val="005C25B3"/>
    <w:rsid w:val="005C2A6F"/>
    <w:rsid w:val="005C357A"/>
    <w:rsid w:val="005C47A4"/>
    <w:rsid w:val="005C48B6"/>
    <w:rsid w:val="005C4CE2"/>
    <w:rsid w:val="005C4D44"/>
    <w:rsid w:val="005C50AD"/>
    <w:rsid w:val="005C5C6C"/>
    <w:rsid w:val="005C5D98"/>
    <w:rsid w:val="005C604D"/>
    <w:rsid w:val="005C73A7"/>
    <w:rsid w:val="005C7934"/>
    <w:rsid w:val="005C79EA"/>
    <w:rsid w:val="005D0CC1"/>
    <w:rsid w:val="005D0F37"/>
    <w:rsid w:val="005D10DA"/>
    <w:rsid w:val="005D16D4"/>
    <w:rsid w:val="005D283F"/>
    <w:rsid w:val="005D2C72"/>
    <w:rsid w:val="005D2EFE"/>
    <w:rsid w:val="005D3BE1"/>
    <w:rsid w:val="005D401D"/>
    <w:rsid w:val="005D470F"/>
    <w:rsid w:val="005D4BFA"/>
    <w:rsid w:val="005D4D1B"/>
    <w:rsid w:val="005D4EC3"/>
    <w:rsid w:val="005D51E5"/>
    <w:rsid w:val="005D54E2"/>
    <w:rsid w:val="005D59C0"/>
    <w:rsid w:val="005D5EF2"/>
    <w:rsid w:val="005D6174"/>
    <w:rsid w:val="005D6236"/>
    <w:rsid w:val="005D62DB"/>
    <w:rsid w:val="005D78C0"/>
    <w:rsid w:val="005D7941"/>
    <w:rsid w:val="005E117D"/>
    <w:rsid w:val="005E132B"/>
    <w:rsid w:val="005E13BB"/>
    <w:rsid w:val="005E1554"/>
    <w:rsid w:val="005E1E43"/>
    <w:rsid w:val="005E2A38"/>
    <w:rsid w:val="005E2C4A"/>
    <w:rsid w:val="005E3349"/>
    <w:rsid w:val="005E377E"/>
    <w:rsid w:val="005E3D56"/>
    <w:rsid w:val="005E410A"/>
    <w:rsid w:val="005E4165"/>
    <w:rsid w:val="005E4509"/>
    <w:rsid w:val="005E5067"/>
    <w:rsid w:val="005E5155"/>
    <w:rsid w:val="005E51AF"/>
    <w:rsid w:val="005E51EE"/>
    <w:rsid w:val="005E5592"/>
    <w:rsid w:val="005E5603"/>
    <w:rsid w:val="005E607F"/>
    <w:rsid w:val="005E6ECB"/>
    <w:rsid w:val="005E7BA5"/>
    <w:rsid w:val="005F0044"/>
    <w:rsid w:val="005F069E"/>
    <w:rsid w:val="005F0A08"/>
    <w:rsid w:val="005F0C05"/>
    <w:rsid w:val="005F3376"/>
    <w:rsid w:val="005F3A7A"/>
    <w:rsid w:val="005F452F"/>
    <w:rsid w:val="005F4648"/>
    <w:rsid w:val="005F4A6C"/>
    <w:rsid w:val="005F4F4E"/>
    <w:rsid w:val="005F5492"/>
    <w:rsid w:val="005F55DF"/>
    <w:rsid w:val="005F5762"/>
    <w:rsid w:val="005F5E36"/>
    <w:rsid w:val="005F68AA"/>
    <w:rsid w:val="005F6CBB"/>
    <w:rsid w:val="005F7492"/>
    <w:rsid w:val="005F7709"/>
    <w:rsid w:val="005F77D9"/>
    <w:rsid w:val="005F7993"/>
    <w:rsid w:val="005F7ABB"/>
    <w:rsid w:val="00600030"/>
    <w:rsid w:val="0060090E"/>
    <w:rsid w:val="00601774"/>
    <w:rsid w:val="00602353"/>
    <w:rsid w:val="00602F73"/>
    <w:rsid w:val="00603516"/>
    <w:rsid w:val="006035A4"/>
    <w:rsid w:val="006035E4"/>
    <w:rsid w:val="00605CED"/>
    <w:rsid w:val="006061CB"/>
    <w:rsid w:val="0060625D"/>
    <w:rsid w:val="0060628F"/>
    <w:rsid w:val="00606B7A"/>
    <w:rsid w:val="00606CFD"/>
    <w:rsid w:val="00606FC2"/>
    <w:rsid w:val="00607390"/>
    <w:rsid w:val="00607D53"/>
    <w:rsid w:val="006108A1"/>
    <w:rsid w:val="00610F72"/>
    <w:rsid w:val="006123F5"/>
    <w:rsid w:val="00612897"/>
    <w:rsid w:val="0061341A"/>
    <w:rsid w:val="00613F6E"/>
    <w:rsid w:val="0061445B"/>
    <w:rsid w:val="00615846"/>
    <w:rsid w:val="00615A2F"/>
    <w:rsid w:val="00615C59"/>
    <w:rsid w:val="00616245"/>
    <w:rsid w:val="006166E1"/>
    <w:rsid w:val="00616BD6"/>
    <w:rsid w:val="00617896"/>
    <w:rsid w:val="006178E0"/>
    <w:rsid w:val="00617AD9"/>
    <w:rsid w:val="00620083"/>
    <w:rsid w:val="00621D46"/>
    <w:rsid w:val="00621DB0"/>
    <w:rsid w:val="00622267"/>
    <w:rsid w:val="006223E6"/>
    <w:rsid w:val="006229E0"/>
    <w:rsid w:val="00622BFF"/>
    <w:rsid w:val="0062328F"/>
    <w:rsid w:val="006232B0"/>
    <w:rsid w:val="00623D0B"/>
    <w:rsid w:val="00623F44"/>
    <w:rsid w:val="00624282"/>
    <w:rsid w:val="00624BCC"/>
    <w:rsid w:val="00624D13"/>
    <w:rsid w:val="0062518A"/>
    <w:rsid w:val="00625524"/>
    <w:rsid w:val="00625CC1"/>
    <w:rsid w:val="00625E50"/>
    <w:rsid w:val="00626550"/>
    <w:rsid w:val="00626F21"/>
    <w:rsid w:val="0062721B"/>
    <w:rsid w:val="00627929"/>
    <w:rsid w:val="006304D1"/>
    <w:rsid w:val="006305A2"/>
    <w:rsid w:val="006306D0"/>
    <w:rsid w:val="00630C59"/>
    <w:rsid w:val="00631928"/>
    <w:rsid w:val="006325AD"/>
    <w:rsid w:val="00632EC0"/>
    <w:rsid w:val="00633098"/>
    <w:rsid w:val="00634381"/>
    <w:rsid w:val="00634618"/>
    <w:rsid w:val="00634AB2"/>
    <w:rsid w:val="0063706E"/>
    <w:rsid w:val="006372C8"/>
    <w:rsid w:val="006376EF"/>
    <w:rsid w:val="00637757"/>
    <w:rsid w:val="006411FD"/>
    <w:rsid w:val="00641CAD"/>
    <w:rsid w:val="00641CB6"/>
    <w:rsid w:val="0064228F"/>
    <w:rsid w:val="006423AE"/>
    <w:rsid w:val="00642FB5"/>
    <w:rsid w:val="00643E1B"/>
    <w:rsid w:val="006440C8"/>
    <w:rsid w:val="0064426C"/>
    <w:rsid w:val="006444D1"/>
    <w:rsid w:val="00644CD4"/>
    <w:rsid w:val="00644F2C"/>
    <w:rsid w:val="00645320"/>
    <w:rsid w:val="006456FB"/>
    <w:rsid w:val="00646A5B"/>
    <w:rsid w:val="00647004"/>
    <w:rsid w:val="00650796"/>
    <w:rsid w:val="00651C84"/>
    <w:rsid w:val="00651CE5"/>
    <w:rsid w:val="006524E7"/>
    <w:rsid w:val="00654513"/>
    <w:rsid w:val="0065456D"/>
    <w:rsid w:val="006547FF"/>
    <w:rsid w:val="00655E8B"/>
    <w:rsid w:val="00660924"/>
    <w:rsid w:val="00660A1A"/>
    <w:rsid w:val="00661127"/>
    <w:rsid w:val="00661514"/>
    <w:rsid w:val="006617AD"/>
    <w:rsid w:val="00661910"/>
    <w:rsid w:val="00661AC1"/>
    <w:rsid w:val="00661AD6"/>
    <w:rsid w:val="0066258D"/>
    <w:rsid w:val="00662ED1"/>
    <w:rsid w:val="006639FD"/>
    <w:rsid w:val="00664103"/>
    <w:rsid w:val="006641A5"/>
    <w:rsid w:val="00664559"/>
    <w:rsid w:val="00664D26"/>
    <w:rsid w:val="006650F7"/>
    <w:rsid w:val="006654C3"/>
    <w:rsid w:val="00665BB7"/>
    <w:rsid w:val="006675D2"/>
    <w:rsid w:val="00667BFB"/>
    <w:rsid w:val="00670D71"/>
    <w:rsid w:val="00670F88"/>
    <w:rsid w:val="0067199D"/>
    <w:rsid w:val="00671A86"/>
    <w:rsid w:val="006723A3"/>
    <w:rsid w:val="00673323"/>
    <w:rsid w:val="006737D7"/>
    <w:rsid w:val="006753B6"/>
    <w:rsid w:val="00676564"/>
    <w:rsid w:val="00676B83"/>
    <w:rsid w:val="00676C16"/>
    <w:rsid w:val="006771A8"/>
    <w:rsid w:val="00677276"/>
    <w:rsid w:val="00677A8E"/>
    <w:rsid w:val="00677D3D"/>
    <w:rsid w:val="006800EC"/>
    <w:rsid w:val="006808AF"/>
    <w:rsid w:val="006808F2"/>
    <w:rsid w:val="00681C65"/>
    <w:rsid w:val="0068298E"/>
    <w:rsid w:val="00682E47"/>
    <w:rsid w:val="00683106"/>
    <w:rsid w:val="00683126"/>
    <w:rsid w:val="00684224"/>
    <w:rsid w:val="0068474A"/>
    <w:rsid w:val="006847A8"/>
    <w:rsid w:val="00684938"/>
    <w:rsid w:val="00686364"/>
    <w:rsid w:val="006869DC"/>
    <w:rsid w:val="00686B8D"/>
    <w:rsid w:val="00686DF2"/>
    <w:rsid w:val="00687484"/>
    <w:rsid w:val="00687CD4"/>
    <w:rsid w:val="006900B0"/>
    <w:rsid w:val="00690FE4"/>
    <w:rsid w:val="00690FF1"/>
    <w:rsid w:val="0069139C"/>
    <w:rsid w:val="00691654"/>
    <w:rsid w:val="00691FF0"/>
    <w:rsid w:val="00692AEB"/>
    <w:rsid w:val="006934E6"/>
    <w:rsid w:val="0069363F"/>
    <w:rsid w:val="00693711"/>
    <w:rsid w:val="006937BE"/>
    <w:rsid w:val="006938F5"/>
    <w:rsid w:val="00693F33"/>
    <w:rsid w:val="006952D9"/>
    <w:rsid w:val="00695DD2"/>
    <w:rsid w:val="00695F14"/>
    <w:rsid w:val="00695F6B"/>
    <w:rsid w:val="00696C4E"/>
    <w:rsid w:val="00697763"/>
    <w:rsid w:val="006A0111"/>
    <w:rsid w:val="006A05CF"/>
    <w:rsid w:val="006A0802"/>
    <w:rsid w:val="006A0B79"/>
    <w:rsid w:val="006A16E9"/>
    <w:rsid w:val="006A18BD"/>
    <w:rsid w:val="006A1C46"/>
    <w:rsid w:val="006A1DC1"/>
    <w:rsid w:val="006A26CE"/>
    <w:rsid w:val="006A363B"/>
    <w:rsid w:val="006A39BA"/>
    <w:rsid w:val="006A3F3C"/>
    <w:rsid w:val="006A417B"/>
    <w:rsid w:val="006A44C2"/>
    <w:rsid w:val="006A4A4E"/>
    <w:rsid w:val="006A4FF9"/>
    <w:rsid w:val="006A5C04"/>
    <w:rsid w:val="006A6079"/>
    <w:rsid w:val="006A6903"/>
    <w:rsid w:val="006A69AC"/>
    <w:rsid w:val="006A6D8B"/>
    <w:rsid w:val="006B154A"/>
    <w:rsid w:val="006B1557"/>
    <w:rsid w:val="006B16F6"/>
    <w:rsid w:val="006B1C87"/>
    <w:rsid w:val="006B31E8"/>
    <w:rsid w:val="006B4086"/>
    <w:rsid w:val="006B62B6"/>
    <w:rsid w:val="006B6455"/>
    <w:rsid w:val="006B694B"/>
    <w:rsid w:val="006B7E10"/>
    <w:rsid w:val="006C003C"/>
    <w:rsid w:val="006C05E0"/>
    <w:rsid w:val="006C07A1"/>
    <w:rsid w:val="006C1530"/>
    <w:rsid w:val="006C1EDD"/>
    <w:rsid w:val="006C2401"/>
    <w:rsid w:val="006C280D"/>
    <w:rsid w:val="006C2A00"/>
    <w:rsid w:val="006C2A29"/>
    <w:rsid w:val="006C2A32"/>
    <w:rsid w:val="006C3706"/>
    <w:rsid w:val="006C423D"/>
    <w:rsid w:val="006C43CC"/>
    <w:rsid w:val="006C43E5"/>
    <w:rsid w:val="006C4833"/>
    <w:rsid w:val="006C5E41"/>
    <w:rsid w:val="006C6254"/>
    <w:rsid w:val="006C6D31"/>
    <w:rsid w:val="006C7113"/>
    <w:rsid w:val="006D1769"/>
    <w:rsid w:val="006D2211"/>
    <w:rsid w:val="006D37B8"/>
    <w:rsid w:val="006D3816"/>
    <w:rsid w:val="006D385E"/>
    <w:rsid w:val="006D3ADC"/>
    <w:rsid w:val="006D3FDC"/>
    <w:rsid w:val="006D558C"/>
    <w:rsid w:val="006D559F"/>
    <w:rsid w:val="006D5D87"/>
    <w:rsid w:val="006D5ECF"/>
    <w:rsid w:val="006D5EF2"/>
    <w:rsid w:val="006D71D8"/>
    <w:rsid w:val="006D7339"/>
    <w:rsid w:val="006D7DED"/>
    <w:rsid w:val="006D7E67"/>
    <w:rsid w:val="006D7F93"/>
    <w:rsid w:val="006E01AB"/>
    <w:rsid w:val="006E0B7D"/>
    <w:rsid w:val="006E1267"/>
    <w:rsid w:val="006E15C1"/>
    <w:rsid w:val="006E17D3"/>
    <w:rsid w:val="006E19C0"/>
    <w:rsid w:val="006E1AD9"/>
    <w:rsid w:val="006E230B"/>
    <w:rsid w:val="006E26F4"/>
    <w:rsid w:val="006E2779"/>
    <w:rsid w:val="006E2B62"/>
    <w:rsid w:val="006E2B75"/>
    <w:rsid w:val="006E2C54"/>
    <w:rsid w:val="006E315D"/>
    <w:rsid w:val="006E337A"/>
    <w:rsid w:val="006E3F52"/>
    <w:rsid w:val="006E4C1D"/>
    <w:rsid w:val="006E55E4"/>
    <w:rsid w:val="006E55F7"/>
    <w:rsid w:val="006E56F0"/>
    <w:rsid w:val="006E596D"/>
    <w:rsid w:val="006E5BC5"/>
    <w:rsid w:val="006E6592"/>
    <w:rsid w:val="006E76AF"/>
    <w:rsid w:val="006F0AAE"/>
    <w:rsid w:val="006F1839"/>
    <w:rsid w:val="006F1960"/>
    <w:rsid w:val="006F1A89"/>
    <w:rsid w:val="006F2696"/>
    <w:rsid w:val="006F3319"/>
    <w:rsid w:val="006F3E82"/>
    <w:rsid w:val="006F4227"/>
    <w:rsid w:val="006F4D7B"/>
    <w:rsid w:val="006F573B"/>
    <w:rsid w:val="006F5C4D"/>
    <w:rsid w:val="006F5D7B"/>
    <w:rsid w:val="006F6FBC"/>
    <w:rsid w:val="006F74E0"/>
    <w:rsid w:val="0070040D"/>
    <w:rsid w:val="00701117"/>
    <w:rsid w:val="007011C0"/>
    <w:rsid w:val="00701435"/>
    <w:rsid w:val="0070188D"/>
    <w:rsid w:val="00701B6C"/>
    <w:rsid w:val="00701D66"/>
    <w:rsid w:val="007021DA"/>
    <w:rsid w:val="007022B3"/>
    <w:rsid w:val="0070296A"/>
    <w:rsid w:val="00702972"/>
    <w:rsid w:val="007034A5"/>
    <w:rsid w:val="007036A2"/>
    <w:rsid w:val="00703800"/>
    <w:rsid w:val="00703A88"/>
    <w:rsid w:val="007040BB"/>
    <w:rsid w:val="00704260"/>
    <w:rsid w:val="00704813"/>
    <w:rsid w:val="00705086"/>
    <w:rsid w:val="00706323"/>
    <w:rsid w:val="00706DF8"/>
    <w:rsid w:val="00706DF9"/>
    <w:rsid w:val="00707281"/>
    <w:rsid w:val="0071057D"/>
    <w:rsid w:val="00710AAB"/>
    <w:rsid w:val="00711A9D"/>
    <w:rsid w:val="0071257E"/>
    <w:rsid w:val="00712B52"/>
    <w:rsid w:val="00713DD7"/>
    <w:rsid w:val="00713E45"/>
    <w:rsid w:val="00714222"/>
    <w:rsid w:val="00714EEA"/>
    <w:rsid w:val="0071579D"/>
    <w:rsid w:val="00715D81"/>
    <w:rsid w:val="0071602E"/>
    <w:rsid w:val="007160E5"/>
    <w:rsid w:val="007162A9"/>
    <w:rsid w:val="00716D6A"/>
    <w:rsid w:val="00716E44"/>
    <w:rsid w:val="0071730E"/>
    <w:rsid w:val="00720CDA"/>
    <w:rsid w:val="00720FD7"/>
    <w:rsid w:val="00721058"/>
    <w:rsid w:val="00721FDF"/>
    <w:rsid w:val="007223C5"/>
    <w:rsid w:val="00722C83"/>
    <w:rsid w:val="00722F2B"/>
    <w:rsid w:val="0072315F"/>
    <w:rsid w:val="007234C3"/>
    <w:rsid w:val="00723BF3"/>
    <w:rsid w:val="007248B5"/>
    <w:rsid w:val="0072530A"/>
    <w:rsid w:val="007254D2"/>
    <w:rsid w:val="007257EF"/>
    <w:rsid w:val="00725F87"/>
    <w:rsid w:val="00726167"/>
    <w:rsid w:val="0072627D"/>
    <w:rsid w:val="0072648D"/>
    <w:rsid w:val="00727689"/>
    <w:rsid w:val="007276B4"/>
    <w:rsid w:val="00727BC7"/>
    <w:rsid w:val="0073001C"/>
    <w:rsid w:val="00730886"/>
    <w:rsid w:val="00732B4A"/>
    <w:rsid w:val="00732C63"/>
    <w:rsid w:val="00732EBD"/>
    <w:rsid w:val="00733253"/>
    <w:rsid w:val="00733C75"/>
    <w:rsid w:val="0073457A"/>
    <w:rsid w:val="00734A00"/>
    <w:rsid w:val="00734C51"/>
    <w:rsid w:val="007354AF"/>
    <w:rsid w:val="007357A9"/>
    <w:rsid w:val="00735949"/>
    <w:rsid w:val="00735F13"/>
    <w:rsid w:val="00736379"/>
    <w:rsid w:val="00736657"/>
    <w:rsid w:val="007368BA"/>
    <w:rsid w:val="0073690E"/>
    <w:rsid w:val="00736C16"/>
    <w:rsid w:val="00736D36"/>
    <w:rsid w:val="0073715A"/>
    <w:rsid w:val="00737730"/>
    <w:rsid w:val="00740D8B"/>
    <w:rsid w:val="007413DE"/>
    <w:rsid w:val="00741CE6"/>
    <w:rsid w:val="0074232C"/>
    <w:rsid w:val="007425A6"/>
    <w:rsid w:val="00742748"/>
    <w:rsid w:val="00742C60"/>
    <w:rsid w:val="00742EBF"/>
    <w:rsid w:val="007432D6"/>
    <w:rsid w:val="0074351E"/>
    <w:rsid w:val="00743D89"/>
    <w:rsid w:val="00744291"/>
    <w:rsid w:val="007446FC"/>
    <w:rsid w:val="00744853"/>
    <w:rsid w:val="00744E74"/>
    <w:rsid w:val="007450FB"/>
    <w:rsid w:val="007464CE"/>
    <w:rsid w:val="007469A6"/>
    <w:rsid w:val="00747043"/>
    <w:rsid w:val="0074746B"/>
    <w:rsid w:val="00747847"/>
    <w:rsid w:val="00747CF6"/>
    <w:rsid w:val="00747FF1"/>
    <w:rsid w:val="00750973"/>
    <w:rsid w:val="00751008"/>
    <w:rsid w:val="007517D1"/>
    <w:rsid w:val="00751B45"/>
    <w:rsid w:val="007521CB"/>
    <w:rsid w:val="007527E9"/>
    <w:rsid w:val="007529A7"/>
    <w:rsid w:val="00752A7A"/>
    <w:rsid w:val="00753145"/>
    <w:rsid w:val="00753D2F"/>
    <w:rsid w:val="00753DF6"/>
    <w:rsid w:val="00754585"/>
    <w:rsid w:val="007551D7"/>
    <w:rsid w:val="00755465"/>
    <w:rsid w:val="007554A9"/>
    <w:rsid w:val="007558B7"/>
    <w:rsid w:val="0075620F"/>
    <w:rsid w:val="00756B37"/>
    <w:rsid w:val="00757221"/>
    <w:rsid w:val="007579E1"/>
    <w:rsid w:val="0076077D"/>
    <w:rsid w:val="00760B6F"/>
    <w:rsid w:val="00760EEF"/>
    <w:rsid w:val="00761177"/>
    <w:rsid w:val="00761538"/>
    <w:rsid w:val="00761B4A"/>
    <w:rsid w:val="00762773"/>
    <w:rsid w:val="00763068"/>
    <w:rsid w:val="007632D2"/>
    <w:rsid w:val="007634C7"/>
    <w:rsid w:val="00763E10"/>
    <w:rsid w:val="0076429C"/>
    <w:rsid w:val="007646F3"/>
    <w:rsid w:val="007647C7"/>
    <w:rsid w:val="00764878"/>
    <w:rsid w:val="007649C2"/>
    <w:rsid w:val="00764AD4"/>
    <w:rsid w:val="00764B88"/>
    <w:rsid w:val="0076546A"/>
    <w:rsid w:val="007659D3"/>
    <w:rsid w:val="00765E67"/>
    <w:rsid w:val="00766123"/>
    <w:rsid w:val="0076647B"/>
    <w:rsid w:val="00766CA7"/>
    <w:rsid w:val="00766CBE"/>
    <w:rsid w:val="00767688"/>
    <w:rsid w:val="007679F7"/>
    <w:rsid w:val="007704C4"/>
    <w:rsid w:val="0077050F"/>
    <w:rsid w:val="0077076E"/>
    <w:rsid w:val="007709F4"/>
    <w:rsid w:val="007710D6"/>
    <w:rsid w:val="0077150C"/>
    <w:rsid w:val="00771DCF"/>
    <w:rsid w:val="0077230F"/>
    <w:rsid w:val="007726EB"/>
    <w:rsid w:val="007729E6"/>
    <w:rsid w:val="00772A19"/>
    <w:rsid w:val="00772CD1"/>
    <w:rsid w:val="00775414"/>
    <w:rsid w:val="00776085"/>
    <w:rsid w:val="00776122"/>
    <w:rsid w:val="00776288"/>
    <w:rsid w:val="007764B8"/>
    <w:rsid w:val="007766B3"/>
    <w:rsid w:val="0077715B"/>
    <w:rsid w:val="00777368"/>
    <w:rsid w:val="00777750"/>
    <w:rsid w:val="00777879"/>
    <w:rsid w:val="00780389"/>
    <w:rsid w:val="00780ED4"/>
    <w:rsid w:val="0078130F"/>
    <w:rsid w:val="00781326"/>
    <w:rsid w:val="007815D3"/>
    <w:rsid w:val="0078228D"/>
    <w:rsid w:val="00782DB3"/>
    <w:rsid w:val="00783B80"/>
    <w:rsid w:val="007845C5"/>
    <w:rsid w:val="007853D8"/>
    <w:rsid w:val="0078547D"/>
    <w:rsid w:val="0078604B"/>
    <w:rsid w:val="007863E2"/>
    <w:rsid w:val="0078685E"/>
    <w:rsid w:val="00786A51"/>
    <w:rsid w:val="00787EB4"/>
    <w:rsid w:val="00787EBB"/>
    <w:rsid w:val="007909CE"/>
    <w:rsid w:val="00790BD4"/>
    <w:rsid w:val="00791682"/>
    <w:rsid w:val="00791922"/>
    <w:rsid w:val="007919A6"/>
    <w:rsid w:val="00792152"/>
    <w:rsid w:val="0079289E"/>
    <w:rsid w:val="00792C37"/>
    <w:rsid w:val="00792C56"/>
    <w:rsid w:val="00793142"/>
    <w:rsid w:val="00794082"/>
    <w:rsid w:val="0079429B"/>
    <w:rsid w:val="007945DD"/>
    <w:rsid w:val="007952C3"/>
    <w:rsid w:val="0079664B"/>
    <w:rsid w:val="00796823"/>
    <w:rsid w:val="007A0949"/>
    <w:rsid w:val="007A163C"/>
    <w:rsid w:val="007A1D10"/>
    <w:rsid w:val="007A1FED"/>
    <w:rsid w:val="007A2433"/>
    <w:rsid w:val="007A2859"/>
    <w:rsid w:val="007A2A51"/>
    <w:rsid w:val="007A2FCE"/>
    <w:rsid w:val="007A3409"/>
    <w:rsid w:val="007A3444"/>
    <w:rsid w:val="007A43A8"/>
    <w:rsid w:val="007A4705"/>
    <w:rsid w:val="007A4F0C"/>
    <w:rsid w:val="007A59ED"/>
    <w:rsid w:val="007A5B54"/>
    <w:rsid w:val="007A5C96"/>
    <w:rsid w:val="007A6178"/>
    <w:rsid w:val="007A6D5F"/>
    <w:rsid w:val="007A75D0"/>
    <w:rsid w:val="007A7AC0"/>
    <w:rsid w:val="007A7AF2"/>
    <w:rsid w:val="007B05BC"/>
    <w:rsid w:val="007B05D5"/>
    <w:rsid w:val="007B133B"/>
    <w:rsid w:val="007B1701"/>
    <w:rsid w:val="007B170F"/>
    <w:rsid w:val="007B1841"/>
    <w:rsid w:val="007B1C4E"/>
    <w:rsid w:val="007B2184"/>
    <w:rsid w:val="007B2D1C"/>
    <w:rsid w:val="007B2F1D"/>
    <w:rsid w:val="007B3180"/>
    <w:rsid w:val="007B342D"/>
    <w:rsid w:val="007B3F38"/>
    <w:rsid w:val="007B476C"/>
    <w:rsid w:val="007B5823"/>
    <w:rsid w:val="007B668B"/>
    <w:rsid w:val="007B6D08"/>
    <w:rsid w:val="007B7484"/>
    <w:rsid w:val="007B7561"/>
    <w:rsid w:val="007B76CF"/>
    <w:rsid w:val="007B7AD7"/>
    <w:rsid w:val="007B7E8D"/>
    <w:rsid w:val="007C0341"/>
    <w:rsid w:val="007C0779"/>
    <w:rsid w:val="007C0AE1"/>
    <w:rsid w:val="007C0F4A"/>
    <w:rsid w:val="007C3491"/>
    <w:rsid w:val="007C3D2B"/>
    <w:rsid w:val="007C3F1D"/>
    <w:rsid w:val="007C431E"/>
    <w:rsid w:val="007C4DD1"/>
    <w:rsid w:val="007C5E5C"/>
    <w:rsid w:val="007C675A"/>
    <w:rsid w:val="007C6815"/>
    <w:rsid w:val="007C6CAB"/>
    <w:rsid w:val="007D06B8"/>
    <w:rsid w:val="007D079A"/>
    <w:rsid w:val="007D0D9E"/>
    <w:rsid w:val="007D12AF"/>
    <w:rsid w:val="007D14B4"/>
    <w:rsid w:val="007D15E3"/>
    <w:rsid w:val="007D1A56"/>
    <w:rsid w:val="007D1A90"/>
    <w:rsid w:val="007D1E1E"/>
    <w:rsid w:val="007D1FB2"/>
    <w:rsid w:val="007D3251"/>
    <w:rsid w:val="007D35E8"/>
    <w:rsid w:val="007D364B"/>
    <w:rsid w:val="007D3D78"/>
    <w:rsid w:val="007D3E86"/>
    <w:rsid w:val="007D4133"/>
    <w:rsid w:val="007D4821"/>
    <w:rsid w:val="007D4B9B"/>
    <w:rsid w:val="007D4EC0"/>
    <w:rsid w:val="007D4EC5"/>
    <w:rsid w:val="007D50A7"/>
    <w:rsid w:val="007D5A1B"/>
    <w:rsid w:val="007D65A9"/>
    <w:rsid w:val="007D7186"/>
    <w:rsid w:val="007D7300"/>
    <w:rsid w:val="007D743A"/>
    <w:rsid w:val="007D7674"/>
    <w:rsid w:val="007E0531"/>
    <w:rsid w:val="007E0F96"/>
    <w:rsid w:val="007E14DC"/>
    <w:rsid w:val="007E18AF"/>
    <w:rsid w:val="007E1AB0"/>
    <w:rsid w:val="007E1B27"/>
    <w:rsid w:val="007E1B65"/>
    <w:rsid w:val="007E240A"/>
    <w:rsid w:val="007E24A1"/>
    <w:rsid w:val="007E24D9"/>
    <w:rsid w:val="007E38C6"/>
    <w:rsid w:val="007E4062"/>
    <w:rsid w:val="007E46F2"/>
    <w:rsid w:val="007E48FE"/>
    <w:rsid w:val="007E4AAC"/>
    <w:rsid w:val="007E5030"/>
    <w:rsid w:val="007E5626"/>
    <w:rsid w:val="007E5CC1"/>
    <w:rsid w:val="007E65C6"/>
    <w:rsid w:val="007E6B7B"/>
    <w:rsid w:val="007E7216"/>
    <w:rsid w:val="007E721E"/>
    <w:rsid w:val="007E766F"/>
    <w:rsid w:val="007E784E"/>
    <w:rsid w:val="007E7895"/>
    <w:rsid w:val="007E7CEC"/>
    <w:rsid w:val="007F0C8C"/>
    <w:rsid w:val="007F1895"/>
    <w:rsid w:val="007F1B5A"/>
    <w:rsid w:val="007F1ECD"/>
    <w:rsid w:val="007F3D48"/>
    <w:rsid w:val="007F3FB6"/>
    <w:rsid w:val="007F408A"/>
    <w:rsid w:val="007F41BC"/>
    <w:rsid w:val="007F4218"/>
    <w:rsid w:val="007F43E0"/>
    <w:rsid w:val="007F494A"/>
    <w:rsid w:val="007F4F49"/>
    <w:rsid w:val="007F520D"/>
    <w:rsid w:val="007F5EEB"/>
    <w:rsid w:val="007F7004"/>
    <w:rsid w:val="007F7CB3"/>
    <w:rsid w:val="0080096F"/>
    <w:rsid w:val="00800AE0"/>
    <w:rsid w:val="00800C2D"/>
    <w:rsid w:val="00801B5E"/>
    <w:rsid w:val="008028BA"/>
    <w:rsid w:val="00802BCE"/>
    <w:rsid w:val="0080420E"/>
    <w:rsid w:val="008046FB"/>
    <w:rsid w:val="008048DE"/>
    <w:rsid w:val="00804AAE"/>
    <w:rsid w:val="00804E86"/>
    <w:rsid w:val="00805181"/>
    <w:rsid w:val="00805454"/>
    <w:rsid w:val="00805A78"/>
    <w:rsid w:val="00806022"/>
    <w:rsid w:val="00806376"/>
    <w:rsid w:val="0080651B"/>
    <w:rsid w:val="008068DB"/>
    <w:rsid w:val="00806D8D"/>
    <w:rsid w:val="00806E54"/>
    <w:rsid w:val="008079B5"/>
    <w:rsid w:val="00807C0F"/>
    <w:rsid w:val="008100FE"/>
    <w:rsid w:val="008114F8"/>
    <w:rsid w:val="008121B1"/>
    <w:rsid w:val="008124AB"/>
    <w:rsid w:val="00812944"/>
    <w:rsid w:val="008139F3"/>
    <w:rsid w:val="0081481E"/>
    <w:rsid w:val="00814969"/>
    <w:rsid w:val="008149F5"/>
    <w:rsid w:val="00815338"/>
    <w:rsid w:val="008159D8"/>
    <w:rsid w:val="008169FE"/>
    <w:rsid w:val="00817502"/>
    <w:rsid w:val="00817ADE"/>
    <w:rsid w:val="00817B08"/>
    <w:rsid w:val="00817B73"/>
    <w:rsid w:val="008217EF"/>
    <w:rsid w:val="00822C17"/>
    <w:rsid w:val="00822D44"/>
    <w:rsid w:val="00822D8E"/>
    <w:rsid w:val="00822EC9"/>
    <w:rsid w:val="0082327B"/>
    <w:rsid w:val="00823457"/>
    <w:rsid w:val="008242E1"/>
    <w:rsid w:val="0082527D"/>
    <w:rsid w:val="00825505"/>
    <w:rsid w:val="00825708"/>
    <w:rsid w:val="00825C03"/>
    <w:rsid w:val="00825E04"/>
    <w:rsid w:val="00825EAA"/>
    <w:rsid w:val="008275AF"/>
    <w:rsid w:val="00827714"/>
    <w:rsid w:val="0083049B"/>
    <w:rsid w:val="00830540"/>
    <w:rsid w:val="00830872"/>
    <w:rsid w:val="008308CA"/>
    <w:rsid w:val="00830F69"/>
    <w:rsid w:val="008311E2"/>
    <w:rsid w:val="00831491"/>
    <w:rsid w:val="008317B1"/>
    <w:rsid w:val="008319F1"/>
    <w:rsid w:val="008324CC"/>
    <w:rsid w:val="00832816"/>
    <w:rsid w:val="0083349B"/>
    <w:rsid w:val="008335EA"/>
    <w:rsid w:val="00833BC7"/>
    <w:rsid w:val="00833FE5"/>
    <w:rsid w:val="008348FD"/>
    <w:rsid w:val="00834916"/>
    <w:rsid w:val="00835300"/>
    <w:rsid w:val="00835E63"/>
    <w:rsid w:val="0083630C"/>
    <w:rsid w:val="008363A3"/>
    <w:rsid w:val="008366BE"/>
    <w:rsid w:val="00836848"/>
    <w:rsid w:val="00836B48"/>
    <w:rsid w:val="00837864"/>
    <w:rsid w:val="008402D0"/>
    <w:rsid w:val="00840BB8"/>
    <w:rsid w:val="00841105"/>
    <w:rsid w:val="008411D2"/>
    <w:rsid w:val="00842099"/>
    <w:rsid w:val="00843F0F"/>
    <w:rsid w:val="00845222"/>
    <w:rsid w:val="00845F4D"/>
    <w:rsid w:val="00847053"/>
    <w:rsid w:val="00847196"/>
    <w:rsid w:val="00847AE2"/>
    <w:rsid w:val="008511AA"/>
    <w:rsid w:val="00851481"/>
    <w:rsid w:val="00851960"/>
    <w:rsid w:val="00851A6D"/>
    <w:rsid w:val="00851A93"/>
    <w:rsid w:val="00851B86"/>
    <w:rsid w:val="00851C7D"/>
    <w:rsid w:val="00851D1B"/>
    <w:rsid w:val="008534E2"/>
    <w:rsid w:val="0085384A"/>
    <w:rsid w:val="0085414E"/>
    <w:rsid w:val="0085430C"/>
    <w:rsid w:val="00854394"/>
    <w:rsid w:val="008544F4"/>
    <w:rsid w:val="0085474E"/>
    <w:rsid w:val="00854FE2"/>
    <w:rsid w:val="00855659"/>
    <w:rsid w:val="0085599E"/>
    <w:rsid w:val="00855A31"/>
    <w:rsid w:val="008561A4"/>
    <w:rsid w:val="008565D1"/>
    <w:rsid w:val="0085670C"/>
    <w:rsid w:val="00856DA4"/>
    <w:rsid w:val="0085709D"/>
    <w:rsid w:val="008572DE"/>
    <w:rsid w:val="00857A45"/>
    <w:rsid w:val="00860548"/>
    <w:rsid w:val="00861F99"/>
    <w:rsid w:val="008621B6"/>
    <w:rsid w:val="008626DE"/>
    <w:rsid w:val="00862F72"/>
    <w:rsid w:val="00863CC4"/>
    <w:rsid w:val="00864CD0"/>
    <w:rsid w:val="00865164"/>
    <w:rsid w:val="0086571C"/>
    <w:rsid w:val="00865D73"/>
    <w:rsid w:val="00865D98"/>
    <w:rsid w:val="00865EFA"/>
    <w:rsid w:val="00870056"/>
    <w:rsid w:val="0087123F"/>
    <w:rsid w:val="00871CE9"/>
    <w:rsid w:val="00872152"/>
    <w:rsid w:val="008727EB"/>
    <w:rsid w:val="0087291B"/>
    <w:rsid w:val="0087340A"/>
    <w:rsid w:val="00873DFF"/>
    <w:rsid w:val="008743EC"/>
    <w:rsid w:val="008748B4"/>
    <w:rsid w:val="00874B58"/>
    <w:rsid w:val="00876BAD"/>
    <w:rsid w:val="00877004"/>
    <w:rsid w:val="0088110A"/>
    <w:rsid w:val="0088113A"/>
    <w:rsid w:val="0088149D"/>
    <w:rsid w:val="00881EA9"/>
    <w:rsid w:val="0088219F"/>
    <w:rsid w:val="00882690"/>
    <w:rsid w:val="00882863"/>
    <w:rsid w:val="00882A62"/>
    <w:rsid w:val="00882AEF"/>
    <w:rsid w:val="00882FE6"/>
    <w:rsid w:val="00883AC5"/>
    <w:rsid w:val="008840EC"/>
    <w:rsid w:val="0088502E"/>
    <w:rsid w:val="0088543D"/>
    <w:rsid w:val="00885800"/>
    <w:rsid w:val="008860D2"/>
    <w:rsid w:val="00886985"/>
    <w:rsid w:val="00890380"/>
    <w:rsid w:val="00890813"/>
    <w:rsid w:val="00890988"/>
    <w:rsid w:val="00890D4A"/>
    <w:rsid w:val="008911AC"/>
    <w:rsid w:val="00891229"/>
    <w:rsid w:val="00891316"/>
    <w:rsid w:val="00891439"/>
    <w:rsid w:val="008914EC"/>
    <w:rsid w:val="00891673"/>
    <w:rsid w:val="00892137"/>
    <w:rsid w:val="0089300F"/>
    <w:rsid w:val="00893947"/>
    <w:rsid w:val="00893E22"/>
    <w:rsid w:val="00894667"/>
    <w:rsid w:val="00894CB6"/>
    <w:rsid w:val="008953BC"/>
    <w:rsid w:val="00895420"/>
    <w:rsid w:val="0089549F"/>
    <w:rsid w:val="008956A4"/>
    <w:rsid w:val="008969D7"/>
    <w:rsid w:val="00897389"/>
    <w:rsid w:val="00897640"/>
    <w:rsid w:val="008A0267"/>
    <w:rsid w:val="008A0433"/>
    <w:rsid w:val="008A10BB"/>
    <w:rsid w:val="008A10BF"/>
    <w:rsid w:val="008A1435"/>
    <w:rsid w:val="008A15D9"/>
    <w:rsid w:val="008A1B11"/>
    <w:rsid w:val="008A2578"/>
    <w:rsid w:val="008A2ADC"/>
    <w:rsid w:val="008A2B7D"/>
    <w:rsid w:val="008A2D67"/>
    <w:rsid w:val="008A32A3"/>
    <w:rsid w:val="008A3731"/>
    <w:rsid w:val="008A38F2"/>
    <w:rsid w:val="008A3D4E"/>
    <w:rsid w:val="008A3F1C"/>
    <w:rsid w:val="008A4205"/>
    <w:rsid w:val="008A44C8"/>
    <w:rsid w:val="008A44DF"/>
    <w:rsid w:val="008A470C"/>
    <w:rsid w:val="008A47DC"/>
    <w:rsid w:val="008A48C4"/>
    <w:rsid w:val="008A4E09"/>
    <w:rsid w:val="008A503D"/>
    <w:rsid w:val="008A50D1"/>
    <w:rsid w:val="008A6178"/>
    <w:rsid w:val="008A6352"/>
    <w:rsid w:val="008A63EF"/>
    <w:rsid w:val="008A6B55"/>
    <w:rsid w:val="008A716B"/>
    <w:rsid w:val="008A73AC"/>
    <w:rsid w:val="008A7BAE"/>
    <w:rsid w:val="008B032A"/>
    <w:rsid w:val="008B157C"/>
    <w:rsid w:val="008B16BD"/>
    <w:rsid w:val="008B1A3D"/>
    <w:rsid w:val="008B1B64"/>
    <w:rsid w:val="008B2A0D"/>
    <w:rsid w:val="008B2FA6"/>
    <w:rsid w:val="008B32CF"/>
    <w:rsid w:val="008B3EC5"/>
    <w:rsid w:val="008B54C0"/>
    <w:rsid w:val="008B5B14"/>
    <w:rsid w:val="008B6544"/>
    <w:rsid w:val="008B65AB"/>
    <w:rsid w:val="008B66B4"/>
    <w:rsid w:val="008B69E4"/>
    <w:rsid w:val="008B7384"/>
    <w:rsid w:val="008B79CC"/>
    <w:rsid w:val="008B7FC5"/>
    <w:rsid w:val="008C07F3"/>
    <w:rsid w:val="008C0998"/>
    <w:rsid w:val="008C116D"/>
    <w:rsid w:val="008C1331"/>
    <w:rsid w:val="008C194F"/>
    <w:rsid w:val="008C1970"/>
    <w:rsid w:val="008C23D3"/>
    <w:rsid w:val="008C25C3"/>
    <w:rsid w:val="008C2612"/>
    <w:rsid w:val="008C278F"/>
    <w:rsid w:val="008C2FC8"/>
    <w:rsid w:val="008C3169"/>
    <w:rsid w:val="008C3AC6"/>
    <w:rsid w:val="008C435E"/>
    <w:rsid w:val="008C4801"/>
    <w:rsid w:val="008C481D"/>
    <w:rsid w:val="008C492D"/>
    <w:rsid w:val="008C4FA6"/>
    <w:rsid w:val="008C5A79"/>
    <w:rsid w:val="008C65C2"/>
    <w:rsid w:val="008C66FE"/>
    <w:rsid w:val="008C6993"/>
    <w:rsid w:val="008C7200"/>
    <w:rsid w:val="008D05E3"/>
    <w:rsid w:val="008D0BE2"/>
    <w:rsid w:val="008D0CDB"/>
    <w:rsid w:val="008D0DE6"/>
    <w:rsid w:val="008D0E44"/>
    <w:rsid w:val="008D1552"/>
    <w:rsid w:val="008D155B"/>
    <w:rsid w:val="008D1B57"/>
    <w:rsid w:val="008D21AC"/>
    <w:rsid w:val="008D2A11"/>
    <w:rsid w:val="008D3001"/>
    <w:rsid w:val="008D315D"/>
    <w:rsid w:val="008D4851"/>
    <w:rsid w:val="008D4926"/>
    <w:rsid w:val="008D4A96"/>
    <w:rsid w:val="008D54E3"/>
    <w:rsid w:val="008D5D1D"/>
    <w:rsid w:val="008D641E"/>
    <w:rsid w:val="008D665C"/>
    <w:rsid w:val="008D69EB"/>
    <w:rsid w:val="008D7462"/>
    <w:rsid w:val="008D7785"/>
    <w:rsid w:val="008D7E11"/>
    <w:rsid w:val="008E06D7"/>
    <w:rsid w:val="008E07A5"/>
    <w:rsid w:val="008E1537"/>
    <w:rsid w:val="008E16B9"/>
    <w:rsid w:val="008E21C4"/>
    <w:rsid w:val="008E2209"/>
    <w:rsid w:val="008E22AB"/>
    <w:rsid w:val="008E2705"/>
    <w:rsid w:val="008E2E01"/>
    <w:rsid w:val="008E2E1A"/>
    <w:rsid w:val="008E3512"/>
    <w:rsid w:val="008E3792"/>
    <w:rsid w:val="008E431B"/>
    <w:rsid w:val="008E436E"/>
    <w:rsid w:val="008E47C7"/>
    <w:rsid w:val="008E55EF"/>
    <w:rsid w:val="008E5F82"/>
    <w:rsid w:val="008E6D95"/>
    <w:rsid w:val="008E7F88"/>
    <w:rsid w:val="008F0388"/>
    <w:rsid w:val="008F0700"/>
    <w:rsid w:val="008F0C0F"/>
    <w:rsid w:val="008F0F9A"/>
    <w:rsid w:val="008F1877"/>
    <w:rsid w:val="008F1B0B"/>
    <w:rsid w:val="008F1CD4"/>
    <w:rsid w:val="008F20C4"/>
    <w:rsid w:val="008F2561"/>
    <w:rsid w:val="008F2811"/>
    <w:rsid w:val="008F2932"/>
    <w:rsid w:val="008F2AC5"/>
    <w:rsid w:val="008F37BC"/>
    <w:rsid w:val="008F3F23"/>
    <w:rsid w:val="008F460F"/>
    <w:rsid w:val="008F5914"/>
    <w:rsid w:val="008F5938"/>
    <w:rsid w:val="008F5C24"/>
    <w:rsid w:val="008F5C8A"/>
    <w:rsid w:val="008F5F85"/>
    <w:rsid w:val="008F6293"/>
    <w:rsid w:val="008F6A83"/>
    <w:rsid w:val="008F6D00"/>
    <w:rsid w:val="008F6EFA"/>
    <w:rsid w:val="008F7DCF"/>
    <w:rsid w:val="008F7F0E"/>
    <w:rsid w:val="00900908"/>
    <w:rsid w:val="0090165A"/>
    <w:rsid w:val="00901AC3"/>
    <w:rsid w:val="00901BF4"/>
    <w:rsid w:val="009021BB"/>
    <w:rsid w:val="009023F4"/>
    <w:rsid w:val="00902430"/>
    <w:rsid w:val="00903AEE"/>
    <w:rsid w:val="00903BB2"/>
    <w:rsid w:val="00904306"/>
    <w:rsid w:val="009046A6"/>
    <w:rsid w:val="00905949"/>
    <w:rsid w:val="00905985"/>
    <w:rsid w:val="009059B6"/>
    <w:rsid w:val="00905E23"/>
    <w:rsid w:val="00906447"/>
    <w:rsid w:val="009068A6"/>
    <w:rsid w:val="00907059"/>
    <w:rsid w:val="00907580"/>
    <w:rsid w:val="009075D4"/>
    <w:rsid w:val="00907764"/>
    <w:rsid w:val="009078DB"/>
    <w:rsid w:val="0090791A"/>
    <w:rsid w:val="00910866"/>
    <w:rsid w:val="00911283"/>
    <w:rsid w:val="00911619"/>
    <w:rsid w:val="009130D4"/>
    <w:rsid w:val="0091365E"/>
    <w:rsid w:val="00913A6A"/>
    <w:rsid w:val="0091428D"/>
    <w:rsid w:val="00914392"/>
    <w:rsid w:val="00914C04"/>
    <w:rsid w:val="00914E51"/>
    <w:rsid w:val="00915152"/>
    <w:rsid w:val="009165C9"/>
    <w:rsid w:val="009165D0"/>
    <w:rsid w:val="00916B97"/>
    <w:rsid w:val="009179C5"/>
    <w:rsid w:val="00917CBA"/>
    <w:rsid w:val="00920313"/>
    <w:rsid w:val="00920536"/>
    <w:rsid w:val="00920D8C"/>
    <w:rsid w:val="00920E82"/>
    <w:rsid w:val="00921A09"/>
    <w:rsid w:val="00921C69"/>
    <w:rsid w:val="00921DB2"/>
    <w:rsid w:val="00922A0A"/>
    <w:rsid w:val="009239D1"/>
    <w:rsid w:val="00923A6A"/>
    <w:rsid w:val="00923E07"/>
    <w:rsid w:val="0092427C"/>
    <w:rsid w:val="009249AD"/>
    <w:rsid w:val="00924FB7"/>
    <w:rsid w:val="009250CB"/>
    <w:rsid w:val="0092558B"/>
    <w:rsid w:val="00926A5A"/>
    <w:rsid w:val="0092746C"/>
    <w:rsid w:val="0093007E"/>
    <w:rsid w:val="0093014E"/>
    <w:rsid w:val="009308C3"/>
    <w:rsid w:val="009310BB"/>
    <w:rsid w:val="009311D4"/>
    <w:rsid w:val="009322E1"/>
    <w:rsid w:val="00932C76"/>
    <w:rsid w:val="00932E4C"/>
    <w:rsid w:val="0093300A"/>
    <w:rsid w:val="009331B7"/>
    <w:rsid w:val="00933B3A"/>
    <w:rsid w:val="009341A5"/>
    <w:rsid w:val="00934635"/>
    <w:rsid w:val="0093480A"/>
    <w:rsid w:val="0093517B"/>
    <w:rsid w:val="009352B6"/>
    <w:rsid w:val="00935887"/>
    <w:rsid w:val="00935A10"/>
    <w:rsid w:val="00935C56"/>
    <w:rsid w:val="009360BA"/>
    <w:rsid w:val="00936209"/>
    <w:rsid w:val="0093639D"/>
    <w:rsid w:val="00936B6A"/>
    <w:rsid w:val="00936E17"/>
    <w:rsid w:val="00936FB6"/>
    <w:rsid w:val="00937893"/>
    <w:rsid w:val="00937F76"/>
    <w:rsid w:val="00940790"/>
    <w:rsid w:val="00940C0A"/>
    <w:rsid w:val="00941255"/>
    <w:rsid w:val="009416BA"/>
    <w:rsid w:val="00941CB2"/>
    <w:rsid w:val="0094206F"/>
    <w:rsid w:val="00943473"/>
    <w:rsid w:val="009436FB"/>
    <w:rsid w:val="00943C09"/>
    <w:rsid w:val="00944337"/>
    <w:rsid w:val="00944F94"/>
    <w:rsid w:val="0094573D"/>
    <w:rsid w:val="00945BA0"/>
    <w:rsid w:val="00945CB0"/>
    <w:rsid w:val="00946C48"/>
    <w:rsid w:val="009478C5"/>
    <w:rsid w:val="009509B2"/>
    <w:rsid w:val="00950E83"/>
    <w:rsid w:val="00950F8C"/>
    <w:rsid w:val="00951D38"/>
    <w:rsid w:val="00951EB5"/>
    <w:rsid w:val="009523C2"/>
    <w:rsid w:val="0095246A"/>
    <w:rsid w:val="00952728"/>
    <w:rsid w:val="0095280E"/>
    <w:rsid w:val="00953735"/>
    <w:rsid w:val="00953E34"/>
    <w:rsid w:val="00954B69"/>
    <w:rsid w:val="00954F9D"/>
    <w:rsid w:val="00954FFE"/>
    <w:rsid w:val="00955F15"/>
    <w:rsid w:val="009569CE"/>
    <w:rsid w:val="00957322"/>
    <w:rsid w:val="0095767C"/>
    <w:rsid w:val="00957755"/>
    <w:rsid w:val="00957EF0"/>
    <w:rsid w:val="00960011"/>
    <w:rsid w:val="009600C0"/>
    <w:rsid w:val="00960773"/>
    <w:rsid w:val="00960F8D"/>
    <w:rsid w:val="00961BBE"/>
    <w:rsid w:val="00961F02"/>
    <w:rsid w:val="0096205D"/>
    <w:rsid w:val="00962A13"/>
    <w:rsid w:val="00963E68"/>
    <w:rsid w:val="0096458F"/>
    <w:rsid w:val="00964843"/>
    <w:rsid w:val="00964CB2"/>
    <w:rsid w:val="00965415"/>
    <w:rsid w:val="00965628"/>
    <w:rsid w:val="009660FE"/>
    <w:rsid w:val="00966478"/>
    <w:rsid w:val="00966D0D"/>
    <w:rsid w:val="009705C1"/>
    <w:rsid w:val="00970A46"/>
    <w:rsid w:val="00970B72"/>
    <w:rsid w:val="00972B37"/>
    <w:rsid w:val="00972D55"/>
    <w:rsid w:val="0097412E"/>
    <w:rsid w:val="009741CB"/>
    <w:rsid w:val="009742DE"/>
    <w:rsid w:val="009748FD"/>
    <w:rsid w:val="009753B6"/>
    <w:rsid w:val="00975C64"/>
    <w:rsid w:val="00975F98"/>
    <w:rsid w:val="00976313"/>
    <w:rsid w:val="009769F6"/>
    <w:rsid w:val="00977251"/>
    <w:rsid w:val="00977958"/>
    <w:rsid w:val="00977A01"/>
    <w:rsid w:val="009805F6"/>
    <w:rsid w:val="009806AF"/>
    <w:rsid w:val="00980D0A"/>
    <w:rsid w:val="00980E2F"/>
    <w:rsid w:val="00981289"/>
    <w:rsid w:val="0098136C"/>
    <w:rsid w:val="0098184A"/>
    <w:rsid w:val="00982134"/>
    <w:rsid w:val="009829F7"/>
    <w:rsid w:val="009847BB"/>
    <w:rsid w:val="009848BB"/>
    <w:rsid w:val="009849E1"/>
    <w:rsid w:val="00985114"/>
    <w:rsid w:val="00985B6F"/>
    <w:rsid w:val="00985C73"/>
    <w:rsid w:val="009877FD"/>
    <w:rsid w:val="00990863"/>
    <w:rsid w:val="00990D00"/>
    <w:rsid w:val="0099151F"/>
    <w:rsid w:val="00991884"/>
    <w:rsid w:val="0099238F"/>
    <w:rsid w:val="0099280B"/>
    <w:rsid w:val="00992EA0"/>
    <w:rsid w:val="00993256"/>
    <w:rsid w:val="00993642"/>
    <w:rsid w:val="00993FCC"/>
    <w:rsid w:val="009941DF"/>
    <w:rsid w:val="009943F1"/>
    <w:rsid w:val="00995115"/>
    <w:rsid w:val="00995D11"/>
    <w:rsid w:val="00995FD3"/>
    <w:rsid w:val="009966A9"/>
    <w:rsid w:val="00996A01"/>
    <w:rsid w:val="00997ED0"/>
    <w:rsid w:val="00997F6C"/>
    <w:rsid w:val="009A0357"/>
    <w:rsid w:val="009A1C46"/>
    <w:rsid w:val="009A2120"/>
    <w:rsid w:val="009A22EF"/>
    <w:rsid w:val="009A3BDB"/>
    <w:rsid w:val="009A3F84"/>
    <w:rsid w:val="009A435D"/>
    <w:rsid w:val="009A484A"/>
    <w:rsid w:val="009A484E"/>
    <w:rsid w:val="009A4ED7"/>
    <w:rsid w:val="009A5C6C"/>
    <w:rsid w:val="009A5DDA"/>
    <w:rsid w:val="009A6759"/>
    <w:rsid w:val="009A6BEB"/>
    <w:rsid w:val="009A6D4F"/>
    <w:rsid w:val="009A7CC6"/>
    <w:rsid w:val="009A7EE0"/>
    <w:rsid w:val="009B0195"/>
    <w:rsid w:val="009B01CC"/>
    <w:rsid w:val="009B0C37"/>
    <w:rsid w:val="009B1F26"/>
    <w:rsid w:val="009B2203"/>
    <w:rsid w:val="009B2A5E"/>
    <w:rsid w:val="009B2C7E"/>
    <w:rsid w:val="009B3CEE"/>
    <w:rsid w:val="009B4255"/>
    <w:rsid w:val="009B4737"/>
    <w:rsid w:val="009B4F8D"/>
    <w:rsid w:val="009B4FDF"/>
    <w:rsid w:val="009B56D1"/>
    <w:rsid w:val="009B57B2"/>
    <w:rsid w:val="009B580A"/>
    <w:rsid w:val="009B5E91"/>
    <w:rsid w:val="009B65B0"/>
    <w:rsid w:val="009B6C03"/>
    <w:rsid w:val="009B6FF0"/>
    <w:rsid w:val="009B7062"/>
    <w:rsid w:val="009B760E"/>
    <w:rsid w:val="009B7670"/>
    <w:rsid w:val="009B76E4"/>
    <w:rsid w:val="009B7B20"/>
    <w:rsid w:val="009C01AD"/>
    <w:rsid w:val="009C0642"/>
    <w:rsid w:val="009C07C5"/>
    <w:rsid w:val="009C07EA"/>
    <w:rsid w:val="009C13E3"/>
    <w:rsid w:val="009C1772"/>
    <w:rsid w:val="009C28B0"/>
    <w:rsid w:val="009C2D4B"/>
    <w:rsid w:val="009C3011"/>
    <w:rsid w:val="009C30A6"/>
    <w:rsid w:val="009C313E"/>
    <w:rsid w:val="009C3F76"/>
    <w:rsid w:val="009C4743"/>
    <w:rsid w:val="009C675C"/>
    <w:rsid w:val="009C6CF9"/>
    <w:rsid w:val="009C77E0"/>
    <w:rsid w:val="009C7BAE"/>
    <w:rsid w:val="009C7DBB"/>
    <w:rsid w:val="009C7FE8"/>
    <w:rsid w:val="009D05A5"/>
    <w:rsid w:val="009D1736"/>
    <w:rsid w:val="009D1944"/>
    <w:rsid w:val="009D1C38"/>
    <w:rsid w:val="009D2A68"/>
    <w:rsid w:val="009D3689"/>
    <w:rsid w:val="009D3C5D"/>
    <w:rsid w:val="009D4B0C"/>
    <w:rsid w:val="009D5C23"/>
    <w:rsid w:val="009D62D7"/>
    <w:rsid w:val="009D6390"/>
    <w:rsid w:val="009D7D2E"/>
    <w:rsid w:val="009E0868"/>
    <w:rsid w:val="009E1DC6"/>
    <w:rsid w:val="009E2033"/>
    <w:rsid w:val="009E2999"/>
    <w:rsid w:val="009E2E94"/>
    <w:rsid w:val="009E396E"/>
    <w:rsid w:val="009E672D"/>
    <w:rsid w:val="009E6B1F"/>
    <w:rsid w:val="009E6FAB"/>
    <w:rsid w:val="009E737C"/>
    <w:rsid w:val="009E7497"/>
    <w:rsid w:val="009F1F6B"/>
    <w:rsid w:val="009F21C9"/>
    <w:rsid w:val="009F2BFB"/>
    <w:rsid w:val="009F2F24"/>
    <w:rsid w:val="009F3703"/>
    <w:rsid w:val="009F3B31"/>
    <w:rsid w:val="009F3DFD"/>
    <w:rsid w:val="009F3F99"/>
    <w:rsid w:val="009F4418"/>
    <w:rsid w:val="009F461E"/>
    <w:rsid w:val="009F5674"/>
    <w:rsid w:val="009F612B"/>
    <w:rsid w:val="009F66CF"/>
    <w:rsid w:val="009F6748"/>
    <w:rsid w:val="009F6AE0"/>
    <w:rsid w:val="009F6DD8"/>
    <w:rsid w:val="009F6E3A"/>
    <w:rsid w:val="009F7A87"/>
    <w:rsid w:val="00A000D9"/>
    <w:rsid w:val="00A00223"/>
    <w:rsid w:val="00A006F6"/>
    <w:rsid w:val="00A00D45"/>
    <w:rsid w:val="00A01895"/>
    <w:rsid w:val="00A01BC1"/>
    <w:rsid w:val="00A02B80"/>
    <w:rsid w:val="00A031C3"/>
    <w:rsid w:val="00A03CB2"/>
    <w:rsid w:val="00A03F14"/>
    <w:rsid w:val="00A0478A"/>
    <w:rsid w:val="00A0495B"/>
    <w:rsid w:val="00A0513F"/>
    <w:rsid w:val="00A052C1"/>
    <w:rsid w:val="00A05A6B"/>
    <w:rsid w:val="00A0613E"/>
    <w:rsid w:val="00A06242"/>
    <w:rsid w:val="00A0677F"/>
    <w:rsid w:val="00A06C93"/>
    <w:rsid w:val="00A07861"/>
    <w:rsid w:val="00A07BDF"/>
    <w:rsid w:val="00A101EB"/>
    <w:rsid w:val="00A1032C"/>
    <w:rsid w:val="00A1071B"/>
    <w:rsid w:val="00A109F0"/>
    <w:rsid w:val="00A10A7A"/>
    <w:rsid w:val="00A11350"/>
    <w:rsid w:val="00A11AE4"/>
    <w:rsid w:val="00A12333"/>
    <w:rsid w:val="00A12C87"/>
    <w:rsid w:val="00A12FF2"/>
    <w:rsid w:val="00A1352D"/>
    <w:rsid w:val="00A13866"/>
    <w:rsid w:val="00A1499C"/>
    <w:rsid w:val="00A1509D"/>
    <w:rsid w:val="00A15C58"/>
    <w:rsid w:val="00A15CAC"/>
    <w:rsid w:val="00A160B1"/>
    <w:rsid w:val="00A16957"/>
    <w:rsid w:val="00A16B28"/>
    <w:rsid w:val="00A17380"/>
    <w:rsid w:val="00A17CBB"/>
    <w:rsid w:val="00A21066"/>
    <w:rsid w:val="00A21173"/>
    <w:rsid w:val="00A213BA"/>
    <w:rsid w:val="00A21588"/>
    <w:rsid w:val="00A21A7D"/>
    <w:rsid w:val="00A22953"/>
    <w:rsid w:val="00A2374E"/>
    <w:rsid w:val="00A2397E"/>
    <w:rsid w:val="00A23984"/>
    <w:rsid w:val="00A23D4A"/>
    <w:rsid w:val="00A23DDF"/>
    <w:rsid w:val="00A241C9"/>
    <w:rsid w:val="00A2458F"/>
    <w:rsid w:val="00A24FC7"/>
    <w:rsid w:val="00A2506B"/>
    <w:rsid w:val="00A25120"/>
    <w:rsid w:val="00A2563F"/>
    <w:rsid w:val="00A25DC8"/>
    <w:rsid w:val="00A26D62"/>
    <w:rsid w:val="00A27093"/>
    <w:rsid w:val="00A273C7"/>
    <w:rsid w:val="00A2773B"/>
    <w:rsid w:val="00A277F4"/>
    <w:rsid w:val="00A2796B"/>
    <w:rsid w:val="00A27A66"/>
    <w:rsid w:val="00A308EF"/>
    <w:rsid w:val="00A30AF4"/>
    <w:rsid w:val="00A31014"/>
    <w:rsid w:val="00A31263"/>
    <w:rsid w:val="00A31819"/>
    <w:rsid w:val="00A31848"/>
    <w:rsid w:val="00A319DC"/>
    <w:rsid w:val="00A31AD3"/>
    <w:rsid w:val="00A31FDC"/>
    <w:rsid w:val="00A322CF"/>
    <w:rsid w:val="00A32792"/>
    <w:rsid w:val="00A342A6"/>
    <w:rsid w:val="00A3495D"/>
    <w:rsid w:val="00A352DE"/>
    <w:rsid w:val="00A35723"/>
    <w:rsid w:val="00A3638F"/>
    <w:rsid w:val="00A36757"/>
    <w:rsid w:val="00A3720F"/>
    <w:rsid w:val="00A373C6"/>
    <w:rsid w:val="00A37A9E"/>
    <w:rsid w:val="00A4134C"/>
    <w:rsid w:val="00A42CA2"/>
    <w:rsid w:val="00A43849"/>
    <w:rsid w:val="00A439B1"/>
    <w:rsid w:val="00A449F9"/>
    <w:rsid w:val="00A45DA6"/>
    <w:rsid w:val="00A45ECA"/>
    <w:rsid w:val="00A4627E"/>
    <w:rsid w:val="00A465B7"/>
    <w:rsid w:val="00A46FE1"/>
    <w:rsid w:val="00A470DC"/>
    <w:rsid w:val="00A47237"/>
    <w:rsid w:val="00A47CC5"/>
    <w:rsid w:val="00A50351"/>
    <w:rsid w:val="00A50A22"/>
    <w:rsid w:val="00A50C99"/>
    <w:rsid w:val="00A51096"/>
    <w:rsid w:val="00A51591"/>
    <w:rsid w:val="00A51669"/>
    <w:rsid w:val="00A51B97"/>
    <w:rsid w:val="00A51E7F"/>
    <w:rsid w:val="00A527CB"/>
    <w:rsid w:val="00A52987"/>
    <w:rsid w:val="00A529C3"/>
    <w:rsid w:val="00A52A1A"/>
    <w:rsid w:val="00A52CBA"/>
    <w:rsid w:val="00A52ECD"/>
    <w:rsid w:val="00A53450"/>
    <w:rsid w:val="00A53AD8"/>
    <w:rsid w:val="00A53F3E"/>
    <w:rsid w:val="00A541DE"/>
    <w:rsid w:val="00A54C5A"/>
    <w:rsid w:val="00A54D13"/>
    <w:rsid w:val="00A55251"/>
    <w:rsid w:val="00A558FB"/>
    <w:rsid w:val="00A55F46"/>
    <w:rsid w:val="00A569AA"/>
    <w:rsid w:val="00A572F4"/>
    <w:rsid w:val="00A57E1B"/>
    <w:rsid w:val="00A61EE1"/>
    <w:rsid w:val="00A626DC"/>
    <w:rsid w:val="00A62791"/>
    <w:rsid w:val="00A62D7D"/>
    <w:rsid w:val="00A62F34"/>
    <w:rsid w:val="00A6329B"/>
    <w:rsid w:val="00A63B18"/>
    <w:rsid w:val="00A63B75"/>
    <w:rsid w:val="00A63B90"/>
    <w:rsid w:val="00A63D46"/>
    <w:rsid w:val="00A64750"/>
    <w:rsid w:val="00A65039"/>
    <w:rsid w:val="00A65313"/>
    <w:rsid w:val="00A65389"/>
    <w:rsid w:val="00A654A6"/>
    <w:rsid w:val="00A66AAB"/>
    <w:rsid w:val="00A66CAB"/>
    <w:rsid w:val="00A67641"/>
    <w:rsid w:val="00A7031C"/>
    <w:rsid w:val="00A70D3F"/>
    <w:rsid w:val="00A72991"/>
    <w:rsid w:val="00A72AAA"/>
    <w:rsid w:val="00A72E32"/>
    <w:rsid w:val="00A73034"/>
    <w:rsid w:val="00A730B1"/>
    <w:rsid w:val="00A730F8"/>
    <w:rsid w:val="00A7369E"/>
    <w:rsid w:val="00A736D5"/>
    <w:rsid w:val="00A74251"/>
    <w:rsid w:val="00A7449A"/>
    <w:rsid w:val="00A74843"/>
    <w:rsid w:val="00A75B8C"/>
    <w:rsid w:val="00A75E8C"/>
    <w:rsid w:val="00A76547"/>
    <w:rsid w:val="00A76571"/>
    <w:rsid w:val="00A766A6"/>
    <w:rsid w:val="00A76768"/>
    <w:rsid w:val="00A76959"/>
    <w:rsid w:val="00A76BEE"/>
    <w:rsid w:val="00A778C8"/>
    <w:rsid w:val="00A779E5"/>
    <w:rsid w:val="00A77DCA"/>
    <w:rsid w:val="00A77E33"/>
    <w:rsid w:val="00A8067C"/>
    <w:rsid w:val="00A807DF"/>
    <w:rsid w:val="00A80CB1"/>
    <w:rsid w:val="00A80E23"/>
    <w:rsid w:val="00A81EA5"/>
    <w:rsid w:val="00A81F87"/>
    <w:rsid w:val="00A82618"/>
    <w:rsid w:val="00A82739"/>
    <w:rsid w:val="00A82857"/>
    <w:rsid w:val="00A83324"/>
    <w:rsid w:val="00A841BA"/>
    <w:rsid w:val="00A848DB"/>
    <w:rsid w:val="00A84BAE"/>
    <w:rsid w:val="00A85087"/>
    <w:rsid w:val="00A85623"/>
    <w:rsid w:val="00A85EBD"/>
    <w:rsid w:val="00A85FEC"/>
    <w:rsid w:val="00A8614E"/>
    <w:rsid w:val="00A86931"/>
    <w:rsid w:val="00A86C16"/>
    <w:rsid w:val="00A86F0A"/>
    <w:rsid w:val="00A90207"/>
    <w:rsid w:val="00A90744"/>
    <w:rsid w:val="00A90DFA"/>
    <w:rsid w:val="00A9160E"/>
    <w:rsid w:val="00A9168E"/>
    <w:rsid w:val="00A91A13"/>
    <w:rsid w:val="00A91B1A"/>
    <w:rsid w:val="00A91C53"/>
    <w:rsid w:val="00A92136"/>
    <w:rsid w:val="00A92345"/>
    <w:rsid w:val="00A924EF"/>
    <w:rsid w:val="00A92A74"/>
    <w:rsid w:val="00A92E18"/>
    <w:rsid w:val="00A92E39"/>
    <w:rsid w:val="00A93065"/>
    <w:rsid w:val="00A93795"/>
    <w:rsid w:val="00A9390E"/>
    <w:rsid w:val="00A94866"/>
    <w:rsid w:val="00A95998"/>
    <w:rsid w:val="00A962A5"/>
    <w:rsid w:val="00A96A4C"/>
    <w:rsid w:val="00A97A30"/>
    <w:rsid w:val="00AA0766"/>
    <w:rsid w:val="00AA07B0"/>
    <w:rsid w:val="00AA1DBA"/>
    <w:rsid w:val="00AA1E95"/>
    <w:rsid w:val="00AA24B2"/>
    <w:rsid w:val="00AA29B0"/>
    <w:rsid w:val="00AA2C89"/>
    <w:rsid w:val="00AA4D46"/>
    <w:rsid w:val="00AA5728"/>
    <w:rsid w:val="00AA5C6A"/>
    <w:rsid w:val="00AA711E"/>
    <w:rsid w:val="00AA765D"/>
    <w:rsid w:val="00AA78CD"/>
    <w:rsid w:val="00AA7C63"/>
    <w:rsid w:val="00AB0065"/>
    <w:rsid w:val="00AB024E"/>
    <w:rsid w:val="00AB05C4"/>
    <w:rsid w:val="00AB06EB"/>
    <w:rsid w:val="00AB1501"/>
    <w:rsid w:val="00AB1F8E"/>
    <w:rsid w:val="00AB206E"/>
    <w:rsid w:val="00AB2923"/>
    <w:rsid w:val="00AB2B80"/>
    <w:rsid w:val="00AB30E4"/>
    <w:rsid w:val="00AB339B"/>
    <w:rsid w:val="00AB3658"/>
    <w:rsid w:val="00AB39FA"/>
    <w:rsid w:val="00AB40B4"/>
    <w:rsid w:val="00AB48B6"/>
    <w:rsid w:val="00AB4A18"/>
    <w:rsid w:val="00AB4A3D"/>
    <w:rsid w:val="00AB4B7F"/>
    <w:rsid w:val="00AB4C5D"/>
    <w:rsid w:val="00AB5A40"/>
    <w:rsid w:val="00AB5FDC"/>
    <w:rsid w:val="00AB644F"/>
    <w:rsid w:val="00AB6B01"/>
    <w:rsid w:val="00AB6C8B"/>
    <w:rsid w:val="00AB70CD"/>
    <w:rsid w:val="00AB7313"/>
    <w:rsid w:val="00AB75C5"/>
    <w:rsid w:val="00AB770C"/>
    <w:rsid w:val="00AB7B0F"/>
    <w:rsid w:val="00AC025E"/>
    <w:rsid w:val="00AC0C1F"/>
    <w:rsid w:val="00AC175F"/>
    <w:rsid w:val="00AC27D7"/>
    <w:rsid w:val="00AC33BA"/>
    <w:rsid w:val="00AC3752"/>
    <w:rsid w:val="00AC382E"/>
    <w:rsid w:val="00AC3A78"/>
    <w:rsid w:val="00AC3AE3"/>
    <w:rsid w:val="00AC516C"/>
    <w:rsid w:val="00AC5914"/>
    <w:rsid w:val="00AC647D"/>
    <w:rsid w:val="00AC6D0D"/>
    <w:rsid w:val="00AC6D92"/>
    <w:rsid w:val="00AD0109"/>
    <w:rsid w:val="00AD0BC5"/>
    <w:rsid w:val="00AD111D"/>
    <w:rsid w:val="00AD146D"/>
    <w:rsid w:val="00AD153D"/>
    <w:rsid w:val="00AD1E85"/>
    <w:rsid w:val="00AD1E90"/>
    <w:rsid w:val="00AD20BA"/>
    <w:rsid w:val="00AD2480"/>
    <w:rsid w:val="00AD2A10"/>
    <w:rsid w:val="00AD3899"/>
    <w:rsid w:val="00AD4209"/>
    <w:rsid w:val="00AD4224"/>
    <w:rsid w:val="00AD5390"/>
    <w:rsid w:val="00AD539E"/>
    <w:rsid w:val="00AD56B7"/>
    <w:rsid w:val="00AD582A"/>
    <w:rsid w:val="00AD58A9"/>
    <w:rsid w:val="00AD5C12"/>
    <w:rsid w:val="00AD669F"/>
    <w:rsid w:val="00AD6773"/>
    <w:rsid w:val="00AD68FE"/>
    <w:rsid w:val="00AD6B2B"/>
    <w:rsid w:val="00AD71DC"/>
    <w:rsid w:val="00AD76D0"/>
    <w:rsid w:val="00AE0C05"/>
    <w:rsid w:val="00AE10D9"/>
    <w:rsid w:val="00AE17F4"/>
    <w:rsid w:val="00AE18AA"/>
    <w:rsid w:val="00AE1CCF"/>
    <w:rsid w:val="00AE1D5A"/>
    <w:rsid w:val="00AE1DAA"/>
    <w:rsid w:val="00AE1ED0"/>
    <w:rsid w:val="00AE25BC"/>
    <w:rsid w:val="00AE3AA2"/>
    <w:rsid w:val="00AE40C8"/>
    <w:rsid w:val="00AE45C8"/>
    <w:rsid w:val="00AE4C15"/>
    <w:rsid w:val="00AE4C35"/>
    <w:rsid w:val="00AE56A3"/>
    <w:rsid w:val="00AE5A3A"/>
    <w:rsid w:val="00AE7794"/>
    <w:rsid w:val="00AE7967"/>
    <w:rsid w:val="00AE7BA5"/>
    <w:rsid w:val="00AF0125"/>
    <w:rsid w:val="00AF016B"/>
    <w:rsid w:val="00AF12AE"/>
    <w:rsid w:val="00AF1818"/>
    <w:rsid w:val="00AF198B"/>
    <w:rsid w:val="00AF1D5D"/>
    <w:rsid w:val="00AF2093"/>
    <w:rsid w:val="00AF2B1E"/>
    <w:rsid w:val="00AF2BB7"/>
    <w:rsid w:val="00AF2CCB"/>
    <w:rsid w:val="00AF31D3"/>
    <w:rsid w:val="00AF3E55"/>
    <w:rsid w:val="00AF5526"/>
    <w:rsid w:val="00AF56E1"/>
    <w:rsid w:val="00AF5741"/>
    <w:rsid w:val="00AF5B3B"/>
    <w:rsid w:val="00AF5D3A"/>
    <w:rsid w:val="00AF66EE"/>
    <w:rsid w:val="00AF6F7B"/>
    <w:rsid w:val="00AF753F"/>
    <w:rsid w:val="00AF7903"/>
    <w:rsid w:val="00AF7EF4"/>
    <w:rsid w:val="00AF7F99"/>
    <w:rsid w:val="00B00A2D"/>
    <w:rsid w:val="00B011A8"/>
    <w:rsid w:val="00B01D70"/>
    <w:rsid w:val="00B027C5"/>
    <w:rsid w:val="00B03259"/>
    <w:rsid w:val="00B04591"/>
    <w:rsid w:val="00B05052"/>
    <w:rsid w:val="00B055D8"/>
    <w:rsid w:val="00B05B26"/>
    <w:rsid w:val="00B05F39"/>
    <w:rsid w:val="00B06E63"/>
    <w:rsid w:val="00B06FBA"/>
    <w:rsid w:val="00B07418"/>
    <w:rsid w:val="00B07800"/>
    <w:rsid w:val="00B07E2D"/>
    <w:rsid w:val="00B07F3F"/>
    <w:rsid w:val="00B11612"/>
    <w:rsid w:val="00B116D9"/>
    <w:rsid w:val="00B120A6"/>
    <w:rsid w:val="00B12235"/>
    <w:rsid w:val="00B131F8"/>
    <w:rsid w:val="00B138C7"/>
    <w:rsid w:val="00B138F8"/>
    <w:rsid w:val="00B1574B"/>
    <w:rsid w:val="00B164A6"/>
    <w:rsid w:val="00B16679"/>
    <w:rsid w:val="00B16995"/>
    <w:rsid w:val="00B1743A"/>
    <w:rsid w:val="00B17BEE"/>
    <w:rsid w:val="00B20C45"/>
    <w:rsid w:val="00B2184B"/>
    <w:rsid w:val="00B219C8"/>
    <w:rsid w:val="00B22660"/>
    <w:rsid w:val="00B22D96"/>
    <w:rsid w:val="00B23049"/>
    <w:rsid w:val="00B23193"/>
    <w:rsid w:val="00B23227"/>
    <w:rsid w:val="00B232FF"/>
    <w:rsid w:val="00B2436C"/>
    <w:rsid w:val="00B24473"/>
    <w:rsid w:val="00B24B91"/>
    <w:rsid w:val="00B26215"/>
    <w:rsid w:val="00B26652"/>
    <w:rsid w:val="00B26676"/>
    <w:rsid w:val="00B26A76"/>
    <w:rsid w:val="00B26BD9"/>
    <w:rsid w:val="00B26FA0"/>
    <w:rsid w:val="00B27AC3"/>
    <w:rsid w:val="00B27C75"/>
    <w:rsid w:val="00B30295"/>
    <w:rsid w:val="00B3096C"/>
    <w:rsid w:val="00B310D6"/>
    <w:rsid w:val="00B32018"/>
    <w:rsid w:val="00B32046"/>
    <w:rsid w:val="00B325B6"/>
    <w:rsid w:val="00B3278A"/>
    <w:rsid w:val="00B32B6B"/>
    <w:rsid w:val="00B32DFA"/>
    <w:rsid w:val="00B32F26"/>
    <w:rsid w:val="00B33D66"/>
    <w:rsid w:val="00B340F9"/>
    <w:rsid w:val="00B34E8F"/>
    <w:rsid w:val="00B35BAE"/>
    <w:rsid w:val="00B364D3"/>
    <w:rsid w:val="00B367E7"/>
    <w:rsid w:val="00B36A8C"/>
    <w:rsid w:val="00B36F94"/>
    <w:rsid w:val="00B37066"/>
    <w:rsid w:val="00B37748"/>
    <w:rsid w:val="00B37C90"/>
    <w:rsid w:val="00B40EBA"/>
    <w:rsid w:val="00B41842"/>
    <w:rsid w:val="00B42D48"/>
    <w:rsid w:val="00B42E84"/>
    <w:rsid w:val="00B436E0"/>
    <w:rsid w:val="00B43725"/>
    <w:rsid w:val="00B440D8"/>
    <w:rsid w:val="00B442B3"/>
    <w:rsid w:val="00B443C5"/>
    <w:rsid w:val="00B44441"/>
    <w:rsid w:val="00B44B94"/>
    <w:rsid w:val="00B44F62"/>
    <w:rsid w:val="00B45AC1"/>
    <w:rsid w:val="00B45BD8"/>
    <w:rsid w:val="00B45F82"/>
    <w:rsid w:val="00B46218"/>
    <w:rsid w:val="00B47C72"/>
    <w:rsid w:val="00B50375"/>
    <w:rsid w:val="00B50AD5"/>
    <w:rsid w:val="00B50C67"/>
    <w:rsid w:val="00B51308"/>
    <w:rsid w:val="00B5152F"/>
    <w:rsid w:val="00B517F0"/>
    <w:rsid w:val="00B51A2D"/>
    <w:rsid w:val="00B51B60"/>
    <w:rsid w:val="00B52857"/>
    <w:rsid w:val="00B53252"/>
    <w:rsid w:val="00B533AB"/>
    <w:rsid w:val="00B5450D"/>
    <w:rsid w:val="00B54D3D"/>
    <w:rsid w:val="00B54DB2"/>
    <w:rsid w:val="00B55783"/>
    <w:rsid w:val="00B55904"/>
    <w:rsid w:val="00B55DF2"/>
    <w:rsid w:val="00B55FBA"/>
    <w:rsid w:val="00B564C4"/>
    <w:rsid w:val="00B571F1"/>
    <w:rsid w:val="00B573B6"/>
    <w:rsid w:val="00B57890"/>
    <w:rsid w:val="00B57DF1"/>
    <w:rsid w:val="00B57FB5"/>
    <w:rsid w:val="00B611EE"/>
    <w:rsid w:val="00B61512"/>
    <w:rsid w:val="00B615B8"/>
    <w:rsid w:val="00B615BD"/>
    <w:rsid w:val="00B61E64"/>
    <w:rsid w:val="00B62937"/>
    <w:rsid w:val="00B62B08"/>
    <w:rsid w:val="00B62C59"/>
    <w:rsid w:val="00B62CC7"/>
    <w:rsid w:val="00B6309A"/>
    <w:rsid w:val="00B63526"/>
    <w:rsid w:val="00B63702"/>
    <w:rsid w:val="00B64651"/>
    <w:rsid w:val="00B646A5"/>
    <w:rsid w:val="00B646C9"/>
    <w:rsid w:val="00B64C1F"/>
    <w:rsid w:val="00B64C2A"/>
    <w:rsid w:val="00B657D5"/>
    <w:rsid w:val="00B66EB0"/>
    <w:rsid w:val="00B67A56"/>
    <w:rsid w:val="00B67EC8"/>
    <w:rsid w:val="00B706B2"/>
    <w:rsid w:val="00B70999"/>
    <w:rsid w:val="00B7100A"/>
    <w:rsid w:val="00B7185C"/>
    <w:rsid w:val="00B71987"/>
    <w:rsid w:val="00B71B26"/>
    <w:rsid w:val="00B71B5B"/>
    <w:rsid w:val="00B7253B"/>
    <w:rsid w:val="00B72AE2"/>
    <w:rsid w:val="00B7317D"/>
    <w:rsid w:val="00B736F6"/>
    <w:rsid w:val="00B7440A"/>
    <w:rsid w:val="00B74C52"/>
    <w:rsid w:val="00B74CAA"/>
    <w:rsid w:val="00B76348"/>
    <w:rsid w:val="00B767E2"/>
    <w:rsid w:val="00B772EC"/>
    <w:rsid w:val="00B779BD"/>
    <w:rsid w:val="00B77AFA"/>
    <w:rsid w:val="00B77F7D"/>
    <w:rsid w:val="00B802BA"/>
    <w:rsid w:val="00B80919"/>
    <w:rsid w:val="00B80BD1"/>
    <w:rsid w:val="00B81242"/>
    <w:rsid w:val="00B8188A"/>
    <w:rsid w:val="00B81B16"/>
    <w:rsid w:val="00B81B34"/>
    <w:rsid w:val="00B831B4"/>
    <w:rsid w:val="00B8325C"/>
    <w:rsid w:val="00B83F91"/>
    <w:rsid w:val="00B84644"/>
    <w:rsid w:val="00B85E57"/>
    <w:rsid w:val="00B86198"/>
    <w:rsid w:val="00B874DB"/>
    <w:rsid w:val="00B87BD5"/>
    <w:rsid w:val="00B87C44"/>
    <w:rsid w:val="00B9045F"/>
    <w:rsid w:val="00B90AC5"/>
    <w:rsid w:val="00B91092"/>
    <w:rsid w:val="00B910CD"/>
    <w:rsid w:val="00B9161E"/>
    <w:rsid w:val="00B91867"/>
    <w:rsid w:val="00B91CC5"/>
    <w:rsid w:val="00B91CF1"/>
    <w:rsid w:val="00B923E2"/>
    <w:rsid w:val="00B92419"/>
    <w:rsid w:val="00B92502"/>
    <w:rsid w:val="00B92632"/>
    <w:rsid w:val="00B92BC7"/>
    <w:rsid w:val="00B92D6C"/>
    <w:rsid w:val="00B933AF"/>
    <w:rsid w:val="00B93685"/>
    <w:rsid w:val="00B9399B"/>
    <w:rsid w:val="00B9426B"/>
    <w:rsid w:val="00B943CB"/>
    <w:rsid w:val="00B943DB"/>
    <w:rsid w:val="00B95CAE"/>
    <w:rsid w:val="00B9630E"/>
    <w:rsid w:val="00B96DF4"/>
    <w:rsid w:val="00B96FD8"/>
    <w:rsid w:val="00B972B1"/>
    <w:rsid w:val="00B978EC"/>
    <w:rsid w:val="00B97947"/>
    <w:rsid w:val="00BA010C"/>
    <w:rsid w:val="00BA0B75"/>
    <w:rsid w:val="00BA0E44"/>
    <w:rsid w:val="00BA10B1"/>
    <w:rsid w:val="00BA171E"/>
    <w:rsid w:val="00BA1EDE"/>
    <w:rsid w:val="00BA2FB8"/>
    <w:rsid w:val="00BA3EFE"/>
    <w:rsid w:val="00BA4AAD"/>
    <w:rsid w:val="00BA5536"/>
    <w:rsid w:val="00BA5BB1"/>
    <w:rsid w:val="00BA5D17"/>
    <w:rsid w:val="00BA7354"/>
    <w:rsid w:val="00BA77EE"/>
    <w:rsid w:val="00BA792D"/>
    <w:rsid w:val="00BA7940"/>
    <w:rsid w:val="00BA7AF1"/>
    <w:rsid w:val="00BA7E97"/>
    <w:rsid w:val="00BB0703"/>
    <w:rsid w:val="00BB0A2E"/>
    <w:rsid w:val="00BB103C"/>
    <w:rsid w:val="00BB1951"/>
    <w:rsid w:val="00BB2648"/>
    <w:rsid w:val="00BB297A"/>
    <w:rsid w:val="00BB2B33"/>
    <w:rsid w:val="00BB2C15"/>
    <w:rsid w:val="00BB30C8"/>
    <w:rsid w:val="00BB32DD"/>
    <w:rsid w:val="00BB39D4"/>
    <w:rsid w:val="00BB4148"/>
    <w:rsid w:val="00BB447A"/>
    <w:rsid w:val="00BB4C10"/>
    <w:rsid w:val="00BB4CD4"/>
    <w:rsid w:val="00BB5031"/>
    <w:rsid w:val="00BB58BB"/>
    <w:rsid w:val="00BB58F4"/>
    <w:rsid w:val="00BB5BC6"/>
    <w:rsid w:val="00BB5ED4"/>
    <w:rsid w:val="00BB631B"/>
    <w:rsid w:val="00BB6714"/>
    <w:rsid w:val="00BB68E1"/>
    <w:rsid w:val="00BB6DFE"/>
    <w:rsid w:val="00BB6EEA"/>
    <w:rsid w:val="00BB7E79"/>
    <w:rsid w:val="00BC060F"/>
    <w:rsid w:val="00BC0AA5"/>
    <w:rsid w:val="00BC0AB5"/>
    <w:rsid w:val="00BC1D20"/>
    <w:rsid w:val="00BC3A84"/>
    <w:rsid w:val="00BC3EE2"/>
    <w:rsid w:val="00BC3EFB"/>
    <w:rsid w:val="00BC41D4"/>
    <w:rsid w:val="00BC5263"/>
    <w:rsid w:val="00BC5E75"/>
    <w:rsid w:val="00BC5F07"/>
    <w:rsid w:val="00BC6895"/>
    <w:rsid w:val="00BC690F"/>
    <w:rsid w:val="00BC7434"/>
    <w:rsid w:val="00BC7B53"/>
    <w:rsid w:val="00BC7D2B"/>
    <w:rsid w:val="00BD0491"/>
    <w:rsid w:val="00BD04B8"/>
    <w:rsid w:val="00BD1340"/>
    <w:rsid w:val="00BD1356"/>
    <w:rsid w:val="00BD137B"/>
    <w:rsid w:val="00BD139C"/>
    <w:rsid w:val="00BD21C8"/>
    <w:rsid w:val="00BD28DB"/>
    <w:rsid w:val="00BD4EAA"/>
    <w:rsid w:val="00BD591F"/>
    <w:rsid w:val="00BD5950"/>
    <w:rsid w:val="00BD5B2E"/>
    <w:rsid w:val="00BD5B53"/>
    <w:rsid w:val="00BD5F0D"/>
    <w:rsid w:val="00BD62B1"/>
    <w:rsid w:val="00BD65BB"/>
    <w:rsid w:val="00BD6882"/>
    <w:rsid w:val="00BD73ED"/>
    <w:rsid w:val="00BD765D"/>
    <w:rsid w:val="00BD7874"/>
    <w:rsid w:val="00BD7C30"/>
    <w:rsid w:val="00BE0673"/>
    <w:rsid w:val="00BE06CE"/>
    <w:rsid w:val="00BE09B3"/>
    <w:rsid w:val="00BE0AC5"/>
    <w:rsid w:val="00BE1261"/>
    <w:rsid w:val="00BE17E4"/>
    <w:rsid w:val="00BE1B76"/>
    <w:rsid w:val="00BE30F2"/>
    <w:rsid w:val="00BE3824"/>
    <w:rsid w:val="00BE4924"/>
    <w:rsid w:val="00BE494B"/>
    <w:rsid w:val="00BE49AC"/>
    <w:rsid w:val="00BE4F0C"/>
    <w:rsid w:val="00BE50D0"/>
    <w:rsid w:val="00BE550C"/>
    <w:rsid w:val="00BE55FF"/>
    <w:rsid w:val="00BE6842"/>
    <w:rsid w:val="00BE77DB"/>
    <w:rsid w:val="00BE77E5"/>
    <w:rsid w:val="00BE7D21"/>
    <w:rsid w:val="00BE7E46"/>
    <w:rsid w:val="00BF051A"/>
    <w:rsid w:val="00BF0AF2"/>
    <w:rsid w:val="00BF11AA"/>
    <w:rsid w:val="00BF183E"/>
    <w:rsid w:val="00BF1E6F"/>
    <w:rsid w:val="00BF22FB"/>
    <w:rsid w:val="00BF24A5"/>
    <w:rsid w:val="00BF2584"/>
    <w:rsid w:val="00BF293E"/>
    <w:rsid w:val="00BF2A2F"/>
    <w:rsid w:val="00BF2C8E"/>
    <w:rsid w:val="00BF2F76"/>
    <w:rsid w:val="00BF35C1"/>
    <w:rsid w:val="00BF3F36"/>
    <w:rsid w:val="00BF4141"/>
    <w:rsid w:val="00BF4529"/>
    <w:rsid w:val="00BF49EE"/>
    <w:rsid w:val="00BF4DDE"/>
    <w:rsid w:val="00BF546B"/>
    <w:rsid w:val="00BF561A"/>
    <w:rsid w:val="00BF57EB"/>
    <w:rsid w:val="00BF71A1"/>
    <w:rsid w:val="00BF7A7E"/>
    <w:rsid w:val="00C00321"/>
    <w:rsid w:val="00C01386"/>
    <w:rsid w:val="00C01489"/>
    <w:rsid w:val="00C0172E"/>
    <w:rsid w:val="00C01952"/>
    <w:rsid w:val="00C01CEA"/>
    <w:rsid w:val="00C02A45"/>
    <w:rsid w:val="00C02B0A"/>
    <w:rsid w:val="00C02B30"/>
    <w:rsid w:val="00C03CCD"/>
    <w:rsid w:val="00C03E66"/>
    <w:rsid w:val="00C04287"/>
    <w:rsid w:val="00C04C49"/>
    <w:rsid w:val="00C04D82"/>
    <w:rsid w:val="00C05762"/>
    <w:rsid w:val="00C05B7A"/>
    <w:rsid w:val="00C069C5"/>
    <w:rsid w:val="00C06B74"/>
    <w:rsid w:val="00C0722C"/>
    <w:rsid w:val="00C10783"/>
    <w:rsid w:val="00C1091E"/>
    <w:rsid w:val="00C10F54"/>
    <w:rsid w:val="00C11828"/>
    <w:rsid w:val="00C12EB3"/>
    <w:rsid w:val="00C12ECB"/>
    <w:rsid w:val="00C133E9"/>
    <w:rsid w:val="00C141C5"/>
    <w:rsid w:val="00C14639"/>
    <w:rsid w:val="00C15206"/>
    <w:rsid w:val="00C15CC0"/>
    <w:rsid w:val="00C160FB"/>
    <w:rsid w:val="00C165C2"/>
    <w:rsid w:val="00C166A1"/>
    <w:rsid w:val="00C16B98"/>
    <w:rsid w:val="00C16C2E"/>
    <w:rsid w:val="00C16D5C"/>
    <w:rsid w:val="00C170F0"/>
    <w:rsid w:val="00C1714D"/>
    <w:rsid w:val="00C200E1"/>
    <w:rsid w:val="00C2108B"/>
    <w:rsid w:val="00C2175B"/>
    <w:rsid w:val="00C21784"/>
    <w:rsid w:val="00C21B8C"/>
    <w:rsid w:val="00C21D47"/>
    <w:rsid w:val="00C22D75"/>
    <w:rsid w:val="00C236B1"/>
    <w:rsid w:val="00C236F5"/>
    <w:rsid w:val="00C2386E"/>
    <w:rsid w:val="00C242A4"/>
    <w:rsid w:val="00C2482D"/>
    <w:rsid w:val="00C249DF"/>
    <w:rsid w:val="00C24A96"/>
    <w:rsid w:val="00C257BB"/>
    <w:rsid w:val="00C263F4"/>
    <w:rsid w:val="00C26720"/>
    <w:rsid w:val="00C267FD"/>
    <w:rsid w:val="00C27453"/>
    <w:rsid w:val="00C2751D"/>
    <w:rsid w:val="00C27759"/>
    <w:rsid w:val="00C30225"/>
    <w:rsid w:val="00C307C3"/>
    <w:rsid w:val="00C31431"/>
    <w:rsid w:val="00C315EF"/>
    <w:rsid w:val="00C31FC7"/>
    <w:rsid w:val="00C32586"/>
    <w:rsid w:val="00C32707"/>
    <w:rsid w:val="00C328B3"/>
    <w:rsid w:val="00C32FDA"/>
    <w:rsid w:val="00C33C5E"/>
    <w:rsid w:val="00C34A77"/>
    <w:rsid w:val="00C34EEA"/>
    <w:rsid w:val="00C35B4F"/>
    <w:rsid w:val="00C36192"/>
    <w:rsid w:val="00C3639E"/>
    <w:rsid w:val="00C36D55"/>
    <w:rsid w:val="00C370E7"/>
    <w:rsid w:val="00C37182"/>
    <w:rsid w:val="00C3736B"/>
    <w:rsid w:val="00C37524"/>
    <w:rsid w:val="00C37617"/>
    <w:rsid w:val="00C37A70"/>
    <w:rsid w:val="00C37B39"/>
    <w:rsid w:val="00C37CDC"/>
    <w:rsid w:val="00C402D0"/>
    <w:rsid w:val="00C40ADB"/>
    <w:rsid w:val="00C40D40"/>
    <w:rsid w:val="00C410D4"/>
    <w:rsid w:val="00C41F6A"/>
    <w:rsid w:val="00C42225"/>
    <w:rsid w:val="00C42489"/>
    <w:rsid w:val="00C424A9"/>
    <w:rsid w:val="00C42E79"/>
    <w:rsid w:val="00C44CC0"/>
    <w:rsid w:val="00C44EB1"/>
    <w:rsid w:val="00C44EE3"/>
    <w:rsid w:val="00C4590C"/>
    <w:rsid w:val="00C46761"/>
    <w:rsid w:val="00C4705D"/>
    <w:rsid w:val="00C474F9"/>
    <w:rsid w:val="00C47BC2"/>
    <w:rsid w:val="00C47DF6"/>
    <w:rsid w:val="00C47F56"/>
    <w:rsid w:val="00C5039A"/>
    <w:rsid w:val="00C50DD9"/>
    <w:rsid w:val="00C5105E"/>
    <w:rsid w:val="00C5114F"/>
    <w:rsid w:val="00C51831"/>
    <w:rsid w:val="00C52091"/>
    <w:rsid w:val="00C520C4"/>
    <w:rsid w:val="00C52535"/>
    <w:rsid w:val="00C527E8"/>
    <w:rsid w:val="00C536A9"/>
    <w:rsid w:val="00C543CA"/>
    <w:rsid w:val="00C54533"/>
    <w:rsid w:val="00C54A31"/>
    <w:rsid w:val="00C5516C"/>
    <w:rsid w:val="00C5529B"/>
    <w:rsid w:val="00C5653A"/>
    <w:rsid w:val="00C565BC"/>
    <w:rsid w:val="00C56984"/>
    <w:rsid w:val="00C56A24"/>
    <w:rsid w:val="00C56B4E"/>
    <w:rsid w:val="00C56BE9"/>
    <w:rsid w:val="00C56DA2"/>
    <w:rsid w:val="00C56DF4"/>
    <w:rsid w:val="00C571D3"/>
    <w:rsid w:val="00C57276"/>
    <w:rsid w:val="00C5743E"/>
    <w:rsid w:val="00C57545"/>
    <w:rsid w:val="00C5773F"/>
    <w:rsid w:val="00C60126"/>
    <w:rsid w:val="00C6159B"/>
    <w:rsid w:val="00C61823"/>
    <w:rsid w:val="00C61E12"/>
    <w:rsid w:val="00C62AEE"/>
    <w:rsid w:val="00C62B2A"/>
    <w:rsid w:val="00C62D0F"/>
    <w:rsid w:val="00C634E7"/>
    <w:rsid w:val="00C64A4C"/>
    <w:rsid w:val="00C64F0B"/>
    <w:rsid w:val="00C65B5D"/>
    <w:rsid w:val="00C66190"/>
    <w:rsid w:val="00C665D5"/>
    <w:rsid w:val="00C66934"/>
    <w:rsid w:val="00C669E9"/>
    <w:rsid w:val="00C670BF"/>
    <w:rsid w:val="00C67560"/>
    <w:rsid w:val="00C67DD0"/>
    <w:rsid w:val="00C701F1"/>
    <w:rsid w:val="00C706FD"/>
    <w:rsid w:val="00C708D7"/>
    <w:rsid w:val="00C70F03"/>
    <w:rsid w:val="00C72130"/>
    <w:rsid w:val="00C728B1"/>
    <w:rsid w:val="00C72BE9"/>
    <w:rsid w:val="00C72F1E"/>
    <w:rsid w:val="00C732FA"/>
    <w:rsid w:val="00C73E32"/>
    <w:rsid w:val="00C74C1A"/>
    <w:rsid w:val="00C74D9A"/>
    <w:rsid w:val="00C74E49"/>
    <w:rsid w:val="00C7516A"/>
    <w:rsid w:val="00C7523E"/>
    <w:rsid w:val="00C75D47"/>
    <w:rsid w:val="00C76334"/>
    <w:rsid w:val="00C769FC"/>
    <w:rsid w:val="00C774D2"/>
    <w:rsid w:val="00C77594"/>
    <w:rsid w:val="00C77641"/>
    <w:rsid w:val="00C77A89"/>
    <w:rsid w:val="00C80128"/>
    <w:rsid w:val="00C80988"/>
    <w:rsid w:val="00C81620"/>
    <w:rsid w:val="00C83540"/>
    <w:rsid w:val="00C8373F"/>
    <w:rsid w:val="00C84F47"/>
    <w:rsid w:val="00C8508E"/>
    <w:rsid w:val="00C8518A"/>
    <w:rsid w:val="00C8551F"/>
    <w:rsid w:val="00C8567A"/>
    <w:rsid w:val="00C85CB0"/>
    <w:rsid w:val="00C86356"/>
    <w:rsid w:val="00C863A9"/>
    <w:rsid w:val="00C867AD"/>
    <w:rsid w:val="00C87424"/>
    <w:rsid w:val="00C87B76"/>
    <w:rsid w:val="00C87B8F"/>
    <w:rsid w:val="00C87CF8"/>
    <w:rsid w:val="00C900C7"/>
    <w:rsid w:val="00C901F8"/>
    <w:rsid w:val="00C9044E"/>
    <w:rsid w:val="00C9074A"/>
    <w:rsid w:val="00C911F8"/>
    <w:rsid w:val="00C9198C"/>
    <w:rsid w:val="00C91FA6"/>
    <w:rsid w:val="00C92788"/>
    <w:rsid w:val="00C93682"/>
    <w:rsid w:val="00C93D52"/>
    <w:rsid w:val="00C93E5B"/>
    <w:rsid w:val="00C94045"/>
    <w:rsid w:val="00C94248"/>
    <w:rsid w:val="00C945F5"/>
    <w:rsid w:val="00C962B2"/>
    <w:rsid w:val="00C96C7A"/>
    <w:rsid w:val="00C96DF1"/>
    <w:rsid w:val="00C97021"/>
    <w:rsid w:val="00C97859"/>
    <w:rsid w:val="00CA0300"/>
    <w:rsid w:val="00CA0562"/>
    <w:rsid w:val="00CA0597"/>
    <w:rsid w:val="00CA1133"/>
    <w:rsid w:val="00CA1FA8"/>
    <w:rsid w:val="00CA27E5"/>
    <w:rsid w:val="00CA2836"/>
    <w:rsid w:val="00CA2C2E"/>
    <w:rsid w:val="00CA31C4"/>
    <w:rsid w:val="00CA35D7"/>
    <w:rsid w:val="00CA3C02"/>
    <w:rsid w:val="00CA4359"/>
    <w:rsid w:val="00CA5C18"/>
    <w:rsid w:val="00CA5D6D"/>
    <w:rsid w:val="00CA6990"/>
    <w:rsid w:val="00CA6E24"/>
    <w:rsid w:val="00CA7FCC"/>
    <w:rsid w:val="00CB02C2"/>
    <w:rsid w:val="00CB05C9"/>
    <w:rsid w:val="00CB0A03"/>
    <w:rsid w:val="00CB1810"/>
    <w:rsid w:val="00CB1A34"/>
    <w:rsid w:val="00CB1EC7"/>
    <w:rsid w:val="00CB26AA"/>
    <w:rsid w:val="00CB2A00"/>
    <w:rsid w:val="00CB2F27"/>
    <w:rsid w:val="00CB306F"/>
    <w:rsid w:val="00CB33A7"/>
    <w:rsid w:val="00CB3648"/>
    <w:rsid w:val="00CB3980"/>
    <w:rsid w:val="00CB3C29"/>
    <w:rsid w:val="00CB3FEA"/>
    <w:rsid w:val="00CB4F02"/>
    <w:rsid w:val="00CB4FD4"/>
    <w:rsid w:val="00CB55EF"/>
    <w:rsid w:val="00CB56DE"/>
    <w:rsid w:val="00CB573E"/>
    <w:rsid w:val="00CB59A6"/>
    <w:rsid w:val="00CB59D3"/>
    <w:rsid w:val="00CB5B9F"/>
    <w:rsid w:val="00CB6095"/>
    <w:rsid w:val="00CB6577"/>
    <w:rsid w:val="00CB67EC"/>
    <w:rsid w:val="00CB78B7"/>
    <w:rsid w:val="00CC0F75"/>
    <w:rsid w:val="00CC1268"/>
    <w:rsid w:val="00CC1905"/>
    <w:rsid w:val="00CC2392"/>
    <w:rsid w:val="00CC23A1"/>
    <w:rsid w:val="00CC23EF"/>
    <w:rsid w:val="00CC2B4C"/>
    <w:rsid w:val="00CC2B55"/>
    <w:rsid w:val="00CC2EC1"/>
    <w:rsid w:val="00CC3DF7"/>
    <w:rsid w:val="00CC45C2"/>
    <w:rsid w:val="00CC4719"/>
    <w:rsid w:val="00CC4A9D"/>
    <w:rsid w:val="00CC4C6E"/>
    <w:rsid w:val="00CC4F15"/>
    <w:rsid w:val="00CC61D7"/>
    <w:rsid w:val="00CC6471"/>
    <w:rsid w:val="00CC6EEE"/>
    <w:rsid w:val="00CC7891"/>
    <w:rsid w:val="00CD0573"/>
    <w:rsid w:val="00CD1B0E"/>
    <w:rsid w:val="00CD2335"/>
    <w:rsid w:val="00CD330A"/>
    <w:rsid w:val="00CD36A4"/>
    <w:rsid w:val="00CD3BEE"/>
    <w:rsid w:val="00CD4F73"/>
    <w:rsid w:val="00CD5068"/>
    <w:rsid w:val="00CD5A20"/>
    <w:rsid w:val="00CD5BCD"/>
    <w:rsid w:val="00CD6B53"/>
    <w:rsid w:val="00CD712C"/>
    <w:rsid w:val="00CE0214"/>
    <w:rsid w:val="00CE0C81"/>
    <w:rsid w:val="00CE0D3A"/>
    <w:rsid w:val="00CE18C7"/>
    <w:rsid w:val="00CE2192"/>
    <w:rsid w:val="00CE296E"/>
    <w:rsid w:val="00CE2FED"/>
    <w:rsid w:val="00CE43E9"/>
    <w:rsid w:val="00CE488B"/>
    <w:rsid w:val="00CE58CC"/>
    <w:rsid w:val="00CE5BA6"/>
    <w:rsid w:val="00CE625A"/>
    <w:rsid w:val="00CE65D0"/>
    <w:rsid w:val="00CE660F"/>
    <w:rsid w:val="00CE6667"/>
    <w:rsid w:val="00CE67CA"/>
    <w:rsid w:val="00CE6D62"/>
    <w:rsid w:val="00CE7732"/>
    <w:rsid w:val="00CE7DB9"/>
    <w:rsid w:val="00CF0278"/>
    <w:rsid w:val="00CF02D3"/>
    <w:rsid w:val="00CF0A28"/>
    <w:rsid w:val="00CF1D1D"/>
    <w:rsid w:val="00CF1E29"/>
    <w:rsid w:val="00CF213C"/>
    <w:rsid w:val="00CF2175"/>
    <w:rsid w:val="00CF2ED4"/>
    <w:rsid w:val="00CF32C6"/>
    <w:rsid w:val="00CF3482"/>
    <w:rsid w:val="00CF4D09"/>
    <w:rsid w:val="00CF4D65"/>
    <w:rsid w:val="00CF6BFB"/>
    <w:rsid w:val="00CF6F2A"/>
    <w:rsid w:val="00CF7D75"/>
    <w:rsid w:val="00CF7F0D"/>
    <w:rsid w:val="00D00E71"/>
    <w:rsid w:val="00D01015"/>
    <w:rsid w:val="00D01439"/>
    <w:rsid w:val="00D01F37"/>
    <w:rsid w:val="00D0226F"/>
    <w:rsid w:val="00D02A11"/>
    <w:rsid w:val="00D030ED"/>
    <w:rsid w:val="00D031B7"/>
    <w:rsid w:val="00D035B3"/>
    <w:rsid w:val="00D044D4"/>
    <w:rsid w:val="00D05598"/>
    <w:rsid w:val="00D05A15"/>
    <w:rsid w:val="00D05B7B"/>
    <w:rsid w:val="00D06A1E"/>
    <w:rsid w:val="00D102AC"/>
    <w:rsid w:val="00D102C3"/>
    <w:rsid w:val="00D11A49"/>
    <w:rsid w:val="00D12626"/>
    <w:rsid w:val="00D12852"/>
    <w:rsid w:val="00D1286E"/>
    <w:rsid w:val="00D138D8"/>
    <w:rsid w:val="00D1399A"/>
    <w:rsid w:val="00D13C84"/>
    <w:rsid w:val="00D13D3F"/>
    <w:rsid w:val="00D13DAA"/>
    <w:rsid w:val="00D13EDA"/>
    <w:rsid w:val="00D15960"/>
    <w:rsid w:val="00D15F44"/>
    <w:rsid w:val="00D1696C"/>
    <w:rsid w:val="00D1724E"/>
    <w:rsid w:val="00D172AF"/>
    <w:rsid w:val="00D17747"/>
    <w:rsid w:val="00D17890"/>
    <w:rsid w:val="00D17DF7"/>
    <w:rsid w:val="00D17F67"/>
    <w:rsid w:val="00D2005A"/>
    <w:rsid w:val="00D20414"/>
    <w:rsid w:val="00D206FC"/>
    <w:rsid w:val="00D20796"/>
    <w:rsid w:val="00D20EC2"/>
    <w:rsid w:val="00D221A1"/>
    <w:rsid w:val="00D224CA"/>
    <w:rsid w:val="00D228E9"/>
    <w:rsid w:val="00D23527"/>
    <w:rsid w:val="00D23973"/>
    <w:rsid w:val="00D23D86"/>
    <w:rsid w:val="00D23E0A"/>
    <w:rsid w:val="00D244B1"/>
    <w:rsid w:val="00D25411"/>
    <w:rsid w:val="00D2562B"/>
    <w:rsid w:val="00D25832"/>
    <w:rsid w:val="00D25A07"/>
    <w:rsid w:val="00D25C84"/>
    <w:rsid w:val="00D25E6F"/>
    <w:rsid w:val="00D261CA"/>
    <w:rsid w:val="00D263AE"/>
    <w:rsid w:val="00D26403"/>
    <w:rsid w:val="00D30211"/>
    <w:rsid w:val="00D30ABF"/>
    <w:rsid w:val="00D312FB"/>
    <w:rsid w:val="00D31C3F"/>
    <w:rsid w:val="00D3209D"/>
    <w:rsid w:val="00D32C3C"/>
    <w:rsid w:val="00D32D83"/>
    <w:rsid w:val="00D32E3D"/>
    <w:rsid w:val="00D334E7"/>
    <w:rsid w:val="00D3371F"/>
    <w:rsid w:val="00D3373A"/>
    <w:rsid w:val="00D33954"/>
    <w:rsid w:val="00D340F5"/>
    <w:rsid w:val="00D34657"/>
    <w:rsid w:val="00D36854"/>
    <w:rsid w:val="00D3689E"/>
    <w:rsid w:val="00D376E6"/>
    <w:rsid w:val="00D377FA"/>
    <w:rsid w:val="00D40653"/>
    <w:rsid w:val="00D4070D"/>
    <w:rsid w:val="00D408CD"/>
    <w:rsid w:val="00D40A30"/>
    <w:rsid w:val="00D40AE4"/>
    <w:rsid w:val="00D40B79"/>
    <w:rsid w:val="00D40D7E"/>
    <w:rsid w:val="00D40FA7"/>
    <w:rsid w:val="00D41D21"/>
    <w:rsid w:val="00D41FF0"/>
    <w:rsid w:val="00D4201B"/>
    <w:rsid w:val="00D424DD"/>
    <w:rsid w:val="00D42A82"/>
    <w:rsid w:val="00D435CA"/>
    <w:rsid w:val="00D4385F"/>
    <w:rsid w:val="00D44463"/>
    <w:rsid w:val="00D45732"/>
    <w:rsid w:val="00D45964"/>
    <w:rsid w:val="00D45B98"/>
    <w:rsid w:val="00D46879"/>
    <w:rsid w:val="00D46B7F"/>
    <w:rsid w:val="00D4768E"/>
    <w:rsid w:val="00D47E7B"/>
    <w:rsid w:val="00D47EB6"/>
    <w:rsid w:val="00D504D5"/>
    <w:rsid w:val="00D50BC9"/>
    <w:rsid w:val="00D51046"/>
    <w:rsid w:val="00D51513"/>
    <w:rsid w:val="00D5166E"/>
    <w:rsid w:val="00D51AFA"/>
    <w:rsid w:val="00D51B18"/>
    <w:rsid w:val="00D52583"/>
    <w:rsid w:val="00D529C9"/>
    <w:rsid w:val="00D535FB"/>
    <w:rsid w:val="00D54F06"/>
    <w:rsid w:val="00D5524E"/>
    <w:rsid w:val="00D5588E"/>
    <w:rsid w:val="00D55E6D"/>
    <w:rsid w:val="00D56239"/>
    <w:rsid w:val="00D5727F"/>
    <w:rsid w:val="00D57351"/>
    <w:rsid w:val="00D573D9"/>
    <w:rsid w:val="00D600F8"/>
    <w:rsid w:val="00D60734"/>
    <w:rsid w:val="00D608EA"/>
    <w:rsid w:val="00D621BC"/>
    <w:rsid w:val="00D62349"/>
    <w:rsid w:val="00D62F29"/>
    <w:rsid w:val="00D632B0"/>
    <w:rsid w:val="00D63660"/>
    <w:rsid w:val="00D63F54"/>
    <w:rsid w:val="00D6486E"/>
    <w:rsid w:val="00D64AAC"/>
    <w:rsid w:val="00D64F8E"/>
    <w:rsid w:val="00D65969"/>
    <w:rsid w:val="00D65CC6"/>
    <w:rsid w:val="00D6762D"/>
    <w:rsid w:val="00D701F1"/>
    <w:rsid w:val="00D70558"/>
    <w:rsid w:val="00D70FE3"/>
    <w:rsid w:val="00D71622"/>
    <w:rsid w:val="00D71A1B"/>
    <w:rsid w:val="00D7215C"/>
    <w:rsid w:val="00D72586"/>
    <w:rsid w:val="00D72793"/>
    <w:rsid w:val="00D72AA2"/>
    <w:rsid w:val="00D74F2A"/>
    <w:rsid w:val="00D75BE3"/>
    <w:rsid w:val="00D75D5E"/>
    <w:rsid w:val="00D76825"/>
    <w:rsid w:val="00D76D3A"/>
    <w:rsid w:val="00D76F74"/>
    <w:rsid w:val="00D774BA"/>
    <w:rsid w:val="00D7761A"/>
    <w:rsid w:val="00D77705"/>
    <w:rsid w:val="00D806A7"/>
    <w:rsid w:val="00D80808"/>
    <w:rsid w:val="00D809AD"/>
    <w:rsid w:val="00D8144A"/>
    <w:rsid w:val="00D816AF"/>
    <w:rsid w:val="00D817ED"/>
    <w:rsid w:val="00D82670"/>
    <w:rsid w:val="00D82DDA"/>
    <w:rsid w:val="00D82FF2"/>
    <w:rsid w:val="00D83451"/>
    <w:rsid w:val="00D83D0C"/>
    <w:rsid w:val="00D8462A"/>
    <w:rsid w:val="00D84A1E"/>
    <w:rsid w:val="00D8505C"/>
    <w:rsid w:val="00D853AE"/>
    <w:rsid w:val="00D853DA"/>
    <w:rsid w:val="00D8567C"/>
    <w:rsid w:val="00D862C6"/>
    <w:rsid w:val="00D86336"/>
    <w:rsid w:val="00D869D4"/>
    <w:rsid w:val="00D8753A"/>
    <w:rsid w:val="00D877DB"/>
    <w:rsid w:val="00D90050"/>
    <w:rsid w:val="00D90569"/>
    <w:rsid w:val="00D90EB7"/>
    <w:rsid w:val="00D914EB"/>
    <w:rsid w:val="00D917CE"/>
    <w:rsid w:val="00D93AEC"/>
    <w:rsid w:val="00D93EBE"/>
    <w:rsid w:val="00D94165"/>
    <w:rsid w:val="00D94B2F"/>
    <w:rsid w:val="00D94ED0"/>
    <w:rsid w:val="00D9552E"/>
    <w:rsid w:val="00D95BDA"/>
    <w:rsid w:val="00D960C8"/>
    <w:rsid w:val="00D961FA"/>
    <w:rsid w:val="00D96516"/>
    <w:rsid w:val="00D97020"/>
    <w:rsid w:val="00D972E5"/>
    <w:rsid w:val="00DA0717"/>
    <w:rsid w:val="00DA09E3"/>
    <w:rsid w:val="00DA17F1"/>
    <w:rsid w:val="00DA1A6A"/>
    <w:rsid w:val="00DA2310"/>
    <w:rsid w:val="00DA240D"/>
    <w:rsid w:val="00DA3F84"/>
    <w:rsid w:val="00DA58C4"/>
    <w:rsid w:val="00DA58DD"/>
    <w:rsid w:val="00DA6649"/>
    <w:rsid w:val="00DA67AC"/>
    <w:rsid w:val="00DA6982"/>
    <w:rsid w:val="00DA70E5"/>
    <w:rsid w:val="00DA76B8"/>
    <w:rsid w:val="00DA76DA"/>
    <w:rsid w:val="00DA79E0"/>
    <w:rsid w:val="00DA7A85"/>
    <w:rsid w:val="00DA7CF7"/>
    <w:rsid w:val="00DA7FC5"/>
    <w:rsid w:val="00DB000E"/>
    <w:rsid w:val="00DB010A"/>
    <w:rsid w:val="00DB0248"/>
    <w:rsid w:val="00DB02AE"/>
    <w:rsid w:val="00DB0616"/>
    <w:rsid w:val="00DB08AF"/>
    <w:rsid w:val="00DB0DF0"/>
    <w:rsid w:val="00DB1379"/>
    <w:rsid w:val="00DB180E"/>
    <w:rsid w:val="00DB1B53"/>
    <w:rsid w:val="00DB2232"/>
    <w:rsid w:val="00DB2236"/>
    <w:rsid w:val="00DB37BB"/>
    <w:rsid w:val="00DB3B55"/>
    <w:rsid w:val="00DB44DD"/>
    <w:rsid w:val="00DB465D"/>
    <w:rsid w:val="00DB4ACC"/>
    <w:rsid w:val="00DB5091"/>
    <w:rsid w:val="00DB51C1"/>
    <w:rsid w:val="00DB52D5"/>
    <w:rsid w:val="00DB613A"/>
    <w:rsid w:val="00DB62E0"/>
    <w:rsid w:val="00DB6803"/>
    <w:rsid w:val="00DB74E0"/>
    <w:rsid w:val="00DC042D"/>
    <w:rsid w:val="00DC104C"/>
    <w:rsid w:val="00DC1E02"/>
    <w:rsid w:val="00DC225B"/>
    <w:rsid w:val="00DC31A2"/>
    <w:rsid w:val="00DC3205"/>
    <w:rsid w:val="00DC328E"/>
    <w:rsid w:val="00DC39BA"/>
    <w:rsid w:val="00DC3B5B"/>
    <w:rsid w:val="00DC3EC6"/>
    <w:rsid w:val="00DC4710"/>
    <w:rsid w:val="00DC47B5"/>
    <w:rsid w:val="00DC4B54"/>
    <w:rsid w:val="00DC5132"/>
    <w:rsid w:val="00DC5709"/>
    <w:rsid w:val="00DC5B73"/>
    <w:rsid w:val="00DC6404"/>
    <w:rsid w:val="00DC6816"/>
    <w:rsid w:val="00DC6E61"/>
    <w:rsid w:val="00DC6F8F"/>
    <w:rsid w:val="00DC7032"/>
    <w:rsid w:val="00DC74F9"/>
    <w:rsid w:val="00DC7E17"/>
    <w:rsid w:val="00DD0F73"/>
    <w:rsid w:val="00DD10D3"/>
    <w:rsid w:val="00DD13B8"/>
    <w:rsid w:val="00DD1D02"/>
    <w:rsid w:val="00DD2837"/>
    <w:rsid w:val="00DD28B1"/>
    <w:rsid w:val="00DD2CA1"/>
    <w:rsid w:val="00DD2E19"/>
    <w:rsid w:val="00DD3403"/>
    <w:rsid w:val="00DD34F3"/>
    <w:rsid w:val="00DD47FD"/>
    <w:rsid w:val="00DD4C9A"/>
    <w:rsid w:val="00DD5EC3"/>
    <w:rsid w:val="00DD7089"/>
    <w:rsid w:val="00DD745A"/>
    <w:rsid w:val="00DE00D0"/>
    <w:rsid w:val="00DE0C4B"/>
    <w:rsid w:val="00DE0E7E"/>
    <w:rsid w:val="00DE1A01"/>
    <w:rsid w:val="00DE1C1B"/>
    <w:rsid w:val="00DE242B"/>
    <w:rsid w:val="00DE2490"/>
    <w:rsid w:val="00DE2F6F"/>
    <w:rsid w:val="00DE330C"/>
    <w:rsid w:val="00DE3341"/>
    <w:rsid w:val="00DE427B"/>
    <w:rsid w:val="00DE45CE"/>
    <w:rsid w:val="00DE487F"/>
    <w:rsid w:val="00DE4A89"/>
    <w:rsid w:val="00DE5D5F"/>
    <w:rsid w:val="00DE6679"/>
    <w:rsid w:val="00DE6D0C"/>
    <w:rsid w:val="00DE7C18"/>
    <w:rsid w:val="00DE7DD1"/>
    <w:rsid w:val="00DE7FAA"/>
    <w:rsid w:val="00DF07D8"/>
    <w:rsid w:val="00DF0D41"/>
    <w:rsid w:val="00DF0FDD"/>
    <w:rsid w:val="00DF166E"/>
    <w:rsid w:val="00DF199E"/>
    <w:rsid w:val="00DF19DE"/>
    <w:rsid w:val="00DF2A02"/>
    <w:rsid w:val="00DF36AB"/>
    <w:rsid w:val="00DF3A56"/>
    <w:rsid w:val="00DF438B"/>
    <w:rsid w:val="00DF45AC"/>
    <w:rsid w:val="00DF645D"/>
    <w:rsid w:val="00DF65C7"/>
    <w:rsid w:val="00DF6902"/>
    <w:rsid w:val="00DF76C3"/>
    <w:rsid w:val="00DF78FA"/>
    <w:rsid w:val="00DF7A4A"/>
    <w:rsid w:val="00DF7E6A"/>
    <w:rsid w:val="00DF7F75"/>
    <w:rsid w:val="00E014D9"/>
    <w:rsid w:val="00E01885"/>
    <w:rsid w:val="00E01A78"/>
    <w:rsid w:val="00E01FD5"/>
    <w:rsid w:val="00E02072"/>
    <w:rsid w:val="00E020DF"/>
    <w:rsid w:val="00E02265"/>
    <w:rsid w:val="00E026D3"/>
    <w:rsid w:val="00E02BF6"/>
    <w:rsid w:val="00E02C28"/>
    <w:rsid w:val="00E02E14"/>
    <w:rsid w:val="00E032BD"/>
    <w:rsid w:val="00E033D5"/>
    <w:rsid w:val="00E042E6"/>
    <w:rsid w:val="00E043B9"/>
    <w:rsid w:val="00E05181"/>
    <w:rsid w:val="00E051FF"/>
    <w:rsid w:val="00E05411"/>
    <w:rsid w:val="00E0593C"/>
    <w:rsid w:val="00E060EB"/>
    <w:rsid w:val="00E068D8"/>
    <w:rsid w:val="00E06A0A"/>
    <w:rsid w:val="00E06C73"/>
    <w:rsid w:val="00E07585"/>
    <w:rsid w:val="00E07BB5"/>
    <w:rsid w:val="00E11E22"/>
    <w:rsid w:val="00E11EF5"/>
    <w:rsid w:val="00E11F04"/>
    <w:rsid w:val="00E1210D"/>
    <w:rsid w:val="00E1221B"/>
    <w:rsid w:val="00E1230B"/>
    <w:rsid w:val="00E12674"/>
    <w:rsid w:val="00E127AA"/>
    <w:rsid w:val="00E12812"/>
    <w:rsid w:val="00E12F06"/>
    <w:rsid w:val="00E137EB"/>
    <w:rsid w:val="00E15BB7"/>
    <w:rsid w:val="00E15D22"/>
    <w:rsid w:val="00E161E7"/>
    <w:rsid w:val="00E162EF"/>
    <w:rsid w:val="00E163EF"/>
    <w:rsid w:val="00E164B4"/>
    <w:rsid w:val="00E1745B"/>
    <w:rsid w:val="00E17A6B"/>
    <w:rsid w:val="00E20615"/>
    <w:rsid w:val="00E20B76"/>
    <w:rsid w:val="00E212E4"/>
    <w:rsid w:val="00E21BA6"/>
    <w:rsid w:val="00E22C10"/>
    <w:rsid w:val="00E236BB"/>
    <w:rsid w:val="00E23E1A"/>
    <w:rsid w:val="00E24250"/>
    <w:rsid w:val="00E2444C"/>
    <w:rsid w:val="00E24D7B"/>
    <w:rsid w:val="00E24DE1"/>
    <w:rsid w:val="00E2534D"/>
    <w:rsid w:val="00E257CB"/>
    <w:rsid w:val="00E25958"/>
    <w:rsid w:val="00E25F69"/>
    <w:rsid w:val="00E267AC"/>
    <w:rsid w:val="00E26AAF"/>
    <w:rsid w:val="00E2752C"/>
    <w:rsid w:val="00E27672"/>
    <w:rsid w:val="00E278D8"/>
    <w:rsid w:val="00E310B3"/>
    <w:rsid w:val="00E326B1"/>
    <w:rsid w:val="00E32D11"/>
    <w:rsid w:val="00E3377E"/>
    <w:rsid w:val="00E339E7"/>
    <w:rsid w:val="00E34635"/>
    <w:rsid w:val="00E34BF0"/>
    <w:rsid w:val="00E34FF2"/>
    <w:rsid w:val="00E3528D"/>
    <w:rsid w:val="00E3538A"/>
    <w:rsid w:val="00E35412"/>
    <w:rsid w:val="00E354C7"/>
    <w:rsid w:val="00E35B91"/>
    <w:rsid w:val="00E363B6"/>
    <w:rsid w:val="00E363D5"/>
    <w:rsid w:val="00E36DDF"/>
    <w:rsid w:val="00E374A6"/>
    <w:rsid w:val="00E3797D"/>
    <w:rsid w:val="00E4074A"/>
    <w:rsid w:val="00E40A7E"/>
    <w:rsid w:val="00E40C3F"/>
    <w:rsid w:val="00E40FA9"/>
    <w:rsid w:val="00E416DC"/>
    <w:rsid w:val="00E4188D"/>
    <w:rsid w:val="00E41B79"/>
    <w:rsid w:val="00E42330"/>
    <w:rsid w:val="00E42A62"/>
    <w:rsid w:val="00E43121"/>
    <w:rsid w:val="00E4313F"/>
    <w:rsid w:val="00E4326B"/>
    <w:rsid w:val="00E4435B"/>
    <w:rsid w:val="00E44865"/>
    <w:rsid w:val="00E4591D"/>
    <w:rsid w:val="00E45B7B"/>
    <w:rsid w:val="00E46049"/>
    <w:rsid w:val="00E46189"/>
    <w:rsid w:val="00E4624E"/>
    <w:rsid w:val="00E46AF2"/>
    <w:rsid w:val="00E4765B"/>
    <w:rsid w:val="00E47F50"/>
    <w:rsid w:val="00E50D55"/>
    <w:rsid w:val="00E5199E"/>
    <w:rsid w:val="00E52258"/>
    <w:rsid w:val="00E52A66"/>
    <w:rsid w:val="00E52C4C"/>
    <w:rsid w:val="00E52E57"/>
    <w:rsid w:val="00E531A9"/>
    <w:rsid w:val="00E539C4"/>
    <w:rsid w:val="00E5489C"/>
    <w:rsid w:val="00E5494A"/>
    <w:rsid w:val="00E55118"/>
    <w:rsid w:val="00E55474"/>
    <w:rsid w:val="00E55739"/>
    <w:rsid w:val="00E558A7"/>
    <w:rsid w:val="00E558D0"/>
    <w:rsid w:val="00E55DEB"/>
    <w:rsid w:val="00E56538"/>
    <w:rsid w:val="00E569B8"/>
    <w:rsid w:val="00E56AA3"/>
    <w:rsid w:val="00E56E0C"/>
    <w:rsid w:val="00E57243"/>
    <w:rsid w:val="00E578AF"/>
    <w:rsid w:val="00E57BF3"/>
    <w:rsid w:val="00E6068D"/>
    <w:rsid w:val="00E606F6"/>
    <w:rsid w:val="00E60D52"/>
    <w:rsid w:val="00E618DB"/>
    <w:rsid w:val="00E61B50"/>
    <w:rsid w:val="00E61C50"/>
    <w:rsid w:val="00E62113"/>
    <w:rsid w:val="00E624A4"/>
    <w:rsid w:val="00E62B2E"/>
    <w:rsid w:val="00E63B8C"/>
    <w:rsid w:val="00E63FC8"/>
    <w:rsid w:val="00E64219"/>
    <w:rsid w:val="00E64AA9"/>
    <w:rsid w:val="00E64BCF"/>
    <w:rsid w:val="00E654DE"/>
    <w:rsid w:val="00E65C5A"/>
    <w:rsid w:val="00E66032"/>
    <w:rsid w:val="00E66100"/>
    <w:rsid w:val="00E6649A"/>
    <w:rsid w:val="00E665BB"/>
    <w:rsid w:val="00E66A3C"/>
    <w:rsid w:val="00E66C8F"/>
    <w:rsid w:val="00E670A3"/>
    <w:rsid w:val="00E67C0D"/>
    <w:rsid w:val="00E67C27"/>
    <w:rsid w:val="00E67D18"/>
    <w:rsid w:val="00E70965"/>
    <w:rsid w:val="00E70EBF"/>
    <w:rsid w:val="00E7120B"/>
    <w:rsid w:val="00E712FB"/>
    <w:rsid w:val="00E7180E"/>
    <w:rsid w:val="00E71B84"/>
    <w:rsid w:val="00E71ED6"/>
    <w:rsid w:val="00E71F5D"/>
    <w:rsid w:val="00E722F1"/>
    <w:rsid w:val="00E729A9"/>
    <w:rsid w:val="00E72ACF"/>
    <w:rsid w:val="00E730AF"/>
    <w:rsid w:val="00E733F1"/>
    <w:rsid w:val="00E73941"/>
    <w:rsid w:val="00E73993"/>
    <w:rsid w:val="00E73CDE"/>
    <w:rsid w:val="00E74291"/>
    <w:rsid w:val="00E74AD5"/>
    <w:rsid w:val="00E74B2D"/>
    <w:rsid w:val="00E7590E"/>
    <w:rsid w:val="00E75D3D"/>
    <w:rsid w:val="00E75FC3"/>
    <w:rsid w:val="00E768F1"/>
    <w:rsid w:val="00E7699A"/>
    <w:rsid w:val="00E774C0"/>
    <w:rsid w:val="00E80980"/>
    <w:rsid w:val="00E82401"/>
    <w:rsid w:val="00E8244E"/>
    <w:rsid w:val="00E82701"/>
    <w:rsid w:val="00E83865"/>
    <w:rsid w:val="00E83F4D"/>
    <w:rsid w:val="00E840DB"/>
    <w:rsid w:val="00E8426F"/>
    <w:rsid w:val="00E846ED"/>
    <w:rsid w:val="00E84F58"/>
    <w:rsid w:val="00E85659"/>
    <w:rsid w:val="00E856F2"/>
    <w:rsid w:val="00E8586C"/>
    <w:rsid w:val="00E86B39"/>
    <w:rsid w:val="00E87A17"/>
    <w:rsid w:val="00E902DA"/>
    <w:rsid w:val="00E90DB2"/>
    <w:rsid w:val="00E92149"/>
    <w:rsid w:val="00E9282D"/>
    <w:rsid w:val="00E92BC9"/>
    <w:rsid w:val="00E971B6"/>
    <w:rsid w:val="00E97662"/>
    <w:rsid w:val="00EA1FA2"/>
    <w:rsid w:val="00EA2043"/>
    <w:rsid w:val="00EA3534"/>
    <w:rsid w:val="00EA4786"/>
    <w:rsid w:val="00EA4E07"/>
    <w:rsid w:val="00EA54B1"/>
    <w:rsid w:val="00EA5A05"/>
    <w:rsid w:val="00EA5A4D"/>
    <w:rsid w:val="00EA5BBE"/>
    <w:rsid w:val="00EA5FB5"/>
    <w:rsid w:val="00EA75EE"/>
    <w:rsid w:val="00EA7A5C"/>
    <w:rsid w:val="00EA7F92"/>
    <w:rsid w:val="00EB07EA"/>
    <w:rsid w:val="00EB0AED"/>
    <w:rsid w:val="00EB0BD2"/>
    <w:rsid w:val="00EB1624"/>
    <w:rsid w:val="00EB1BF5"/>
    <w:rsid w:val="00EB22B1"/>
    <w:rsid w:val="00EB23E0"/>
    <w:rsid w:val="00EB2560"/>
    <w:rsid w:val="00EB3C22"/>
    <w:rsid w:val="00EB3C59"/>
    <w:rsid w:val="00EB4743"/>
    <w:rsid w:val="00EB4A09"/>
    <w:rsid w:val="00EB4BD9"/>
    <w:rsid w:val="00EB4F6F"/>
    <w:rsid w:val="00EB5252"/>
    <w:rsid w:val="00EB569D"/>
    <w:rsid w:val="00EB58C0"/>
    <w:rsid w:val="00EB59C7"/>
    <w:rsid w:val="00EB5C9A"/>
    <w:rsid w:val="00EB645F"/>
    <w:rsid w:val="00EB7299"/>
    <w:rsid w:val="00EB7336"/>
    <w:rsid w:val="00EB757F"/>
    <w:rsid w:val="00EB75CC"/>
    <w:rsid w:val="00EB7A25"/>
    <w:rsid w:val="00EB7D9C"/>
    <w:rsid w:val="00EB7E41"/>
    <w:rsid w:val="00EC0161"/>
    <w:rsid w:val="00EC03C4"/>
    <w:rsid w:val="00EC0C9E"/>
    <w:rsid w:val="00EC1381"/>
    <w:rsid w:val="00EC15D4"/>
    <w:rsid w:val="00EC1AA1"/>
    <w:rsid w:val="00EC2653"/>
    <w:rsid w:val="00EC31AB"/>
    <w:rsid w:val="00EC3DC6"/>
    <w:rsid w:val="00EC3FED"/>
    <w:rsid w:val="00EC4272"/>
    <w:rsid w:val="00EC4540"/>
    <w:rsid w:val="00EC461F"/>
    <w:rsid w:val="00EC5B54"/>
    <w:rsid w:val="00EC65C1"/>
    <w:rsid w:val="00EC6AEC"/>
    <w:rsid w:val="00EC6E22"/>
    <w:rsid w:val="00EC77E7"/>
    <w:rsid w:val="00EC7A9B"/>
    <w:rsid w:val="00ED0743"/>
    <w:rsid w:val="00ED0853"/>
    <w:rsid w:val="00ED11D3"/>
    <w:rsid w:val="00ED1B7B"/>
    <w:rsid w:val="00ED20E2"/>
    <w:rsid w:val="00ED2537"/>
    <w:rsid w:val="00ED2758"/>
    <w:rsid w:val="00ED2793"/>
    <w:rsid w:val="00ED2C99"/>
    <w:rsid w:val="00ED2ECF"/>
    <w:rsid w:val="00ED33D7"/>
    <w:rsid w:val="00ED3417"/>
    <w:rsid w:val="00ED3544"/>
    <w:rsid w:val="00ED3A00"/>
    <w:rsid w:val="00ED3AEB"/>
    <w:rsid w:val="00ED517D"/>
    <w:rsid w:val="00ED5630"/>
    <w:rsid w:val="00ED570A"/>
    <w:rsid w:val="00ED62A7"/>
    <w:rsid w:val="00ED64CE"/>
    <w:rsid w:val="00ED6621"/>
    <w:rsid w:val="00ED6877"/>
    <w:rsid w:val="00ED6A36"/>
    <w:rsid w:val="00ED6B19"/>
    <w:rsid w:val="00ED7293"/>
    <w:rsid w:val="00ED7AC4"/>
    <w:rsid w:val="00EE0131"/>
    <w:rsid w:val="00EE0648"/>
    <w:rsid w:val="00EE1691"/>
    <w:rsid w:val="00EE17F1"/>
    <w:rsid w:val="00EE24AB"/>
    <w:rsid w:val="00EE2763"/>
    <w:rsid w:val="00EE2902"/>
    <w:rsid w:val="00EE2EE8"/>
    <w:rsid w:val="00EE3207"/>
    <w:rsid w:val="00EE356F"/>
    <w:rsid w:val="00EE3997"/>
    <w:rsid w:val="00EE4E44"/>
    <w:rsid w:val="00EE5012"/>
    <w:rsid w:val="00EE53E6"/>
    <w:rsid w:val="00EE59C2"/>
    <w:rsid w:val="00EE5BC2"/>
    <w:rsid w:val="00EE611A"/>
    <w:rsid w:val="00EE63C6"/>
    <w:rsid w:val="00EE6642"/>
    <w:rsid w:val="00EE6748"/>
    <w:rsid w:val="00EF0804"/>
    <w:rsid w:val="00EF09A5"/>
    <w:rsid w:val="00EF115D"/>
    <w:rsid w:val="00EF2EA1"/>
    <w:rsid w:val="00EF2EF2"/>
    <w:rsid w:val="00EF3418"/>
    <w:rsid w:val="00EF487F"/>
    <w:rsid w:val="00EF4893"/>
    <w:rsid w:val="00EF67E6"/>
    <w:rsid w:val="00EF6955"/>
    <w:rsid w:val="00EF6A47"/>
    <w:rsid w:val="00EF7DB7"/>
    <w:rsid w:val="00F0016B"/>
    <w:rsid w:val="00F02476"/>
    <w:rsid w:val="00F02B40"/>
    <w:rsid w:val="00F031AF"/>
    <w:rsid w:val="00F04591"/>
    <w:rsid w:val="00F04AAD"/>
    <w:rsid w:val="00F04AE4"/>
    <w:rsid w:val="00F06613"/>
    <w:rsid w:val="00F06947"/>
    <w:rsid w:val="00F10D49"/>
    <w:rsid w:val="00F1184D"/>
    <w:rsid w:val="00F12036"/>
    <w:rsid w:val="00F126C4"/>
    <w:rsid w:val="00F132D5"/>
    <w:rsid w:val="00F13A6B"/>
    <w:rsid w:val="00F14116"/>
    <w:rsid w:val="00F14D4D"/>
    <w:rsid w:val="00F15752"/>
    <w:rsid w:val="00F15ACA"/>
    <w:rsid w:val="00F15E23"/>
    <w:rsid w:val="00F1766B"/>
    <w:rsid w:val="00F176F3"/>
    <w:rsid w:val="00F17878"/>
    <w:rsid w:val="00F17A3F"/>
    <w:rsid w:val="00F17A84"/>
    <w:rsid w:val="00F201FB"/>
    <w:rsid w:val="00F20DDC"/>
    <w:rsid w:val="00F21732"/>
    <w:rsid w:val="00F21C44"/>
    <w:rsid w:val="00F225F9"/>
    <w:rsid w:val="00F227C3"/>
    <w:rsid w:val="00F22BEB"/>
    <w:rsid w:val="00F23034"/>
    <w:rsid w:val="00F2321D"/>
    <w:rsid w:val="00F2366A"/>
    <w:rsid w:val="00F23D23"/>
    <w:rsid w:val="00F24087"/>
    <w:rsid w:val="00F24095"/>
    <w:rsid w:val="00F24432"/>
    <w:rsid w:val="00F24526"/>
    <w:rsid w:val="00F25E5D"/>
    <w:rsid w:val="00F264EE"/>
    <w:rsid w:val="00F26951"/>
    <w:rsid w:val="00F270CC"/>
    <w:rsid w:val="00F2757B"/>
    <w:rsid w:val="00F27C3B"/>
    <w:rsid w:val="00F27C80"/>
    <w:rsid w:val="00F30378"/>
    <w:rsid w:val="00F306E9"/>
    <w:rsid w:val="00F31762"/>
    <w:rsid w:val="00F31C35"/>
    <w:rsid w:val="00F31F88"/>
    <w:rsid w:val="00F3241E"/>
    <w:rsid w:val="00F32D37"/>
    <w:rsid w:val="00F32EED"/>
    <w:rsid w:val="00F33729"/>
    <w:rsid w:val="00F33F9F"/>
    <w:rsid w:val="00F34160"/>
    <w:rsid w:val="00F34F83"/>
    <w:rsid w:val="00F3576D"/>
    <w:rsid w:val="00F3624B"/>
    <w:rsid w:val="00F3655A"/>
    <w:rsid w:val="00F36AF0"/>
    <w:rsid w:val="00F36D45"/>
    <w:rsid w:val="00F36D6D"/>
    <w:rsid w:val="00F36DF0"/>
    <w:rsid w:val="00F37898"/>
    <w:rsid w:val="00F37942"/>
    <w:rsid w:val="00F379A1"/>
    <w:rsid w:val="00F37DAF"/>
    <w:rsid w:val="00F37DE3"/>
    <w:rsid w:val="00F40264"/>
    <w:rsid w:val="00F40601"/>
    <w:rsid w:val="00F42F24"/>
    <w:rsid w:val="00F43CE1"/>
    <w:rsid w:val="00F440E8"/>
    <w:rsid w:val="00F44350"/>
    <w:rsid w:val="00F4454B"/>
    <w:rsid w:val="00F45030"/>
    <w:rsid w:val="00F450CE"/>
    <w:rsid w:val="00F45B32"/>
    <w:rsid w:val="00F45CE0"/>
    <w:rsid w:val="00F462A1"/>
    <w:rsid w:val="00F463CF"/>
    <w:rsid w:val="00F46492"/>
    <w:rsid w:val="00F4657C"/>
    <w:rsid w:val="00F47413"/>
    <w:rsid w:val="00F4760F"/>
    <w:rsid w:val="00F47881"/>
    <w:rsid w:val="00F505B8"/>
    <w:rsid w:val="00F507B4"/>
    <w:rsid w:val="00F50969"/>
    <w:rsid w:val="00F50D22"/>
    <w:rsid w:val="00F50D87"/>
    <w:rsid w:val="00F51570"/>
    <w:rsid w:val="00F51F3A"/>
    <w:rsid w:val="00F52CE9"/>
    <w:rsid w:val="00F52D72"/>
    <w:rsid w:val="00F535F2"/>
    <w:rsid w:val="00F5434C"/>
    <w:rsid w:val="00F54392"/>
    <w:rsid w:val="00F54B45"/>
    <w:rsid w:val="00F54E6A"/>
    <w:rsid w:val="00F5589B"/>
    <w:rsid w:val="00F562B9"/>
    <w:rsid w:val="00F565C3"/>
    <w:rsid w:val="00F567ED"/>
    <w:rsid w:val="00F57104"/>
    <w:rsid w:val="00F57575"/>
    <w:rsid w:val="00F5763A"/>
    <w:rsid w:val="00F618A3"/>
    <w:rsid w:val="00F62253"/>
    <w:rsid w:val="00F633AA"/>
    <w:rsid w:val="00F63412"/>
    <w:rsid w:val="00F6357C"/>
    <w:rsid w:val="00F637DE"/>
    <w:rsid w:val="00F63D42"/>
    <w:rsid w:val="00F6412F"/>
    <w:rsid w:val="00F65333"/>
    <w:rsid w:val="00F65389"/>
    <w:rsid w:val="00F657DB"/>
    <w:rsid w:val="00F65C78"/>
    <w:rsid w:val="00F66670"/>
    <w:rsid w:val="00F66E2E"/>
    <w:rsid w:val="00F67CED"/>
    <w:rsid w:val="00F7013D"/>
    <w:rsid w:val="00F70E8E"/>
    <w:rsid w:val="00F712B0"/>
    <w:rsid w:val="00F713C2"/>
    <w:rsid w:val="00F72FB7"/>
    <w:rsid w:val="00F741AC"/>
    <w:rsid w:val="00F744DA"/>
    <w:rsid w:val="00F75BB4"/>
    <w:rsid w:val="00F7647E"/>
    <w:rsid w:val="00F7687E"/>
    <w:rsid w:val="00F76C9A"/>
    <w:rsid w:val="00F77224"/>
    <w:rsid w:val="00F772E0"/>
    <w:rsid w:val="00F779BC"/>
    <w:rsid w:val="00F807FA"/>
    <w:rsid w:val="00F80BAF"/>
    <w:rsid w:val="00F80C0F"/>
    <w:rsid w:val="00F8185E"/>
    <w:rsid w:val="00F825C1"/>
    <w:rsid w:val="00F827BE"/>
    <w:rsid w:val="00F82CFD"/>
    <w:rsid w:val="00F82DE5"/>
    <w:rsid w:val="00F8389E"/>
    <w:rsid w:val="00F83AA4"/>
    <w:rsid w:val="00F83E8A"/>
    <w:rsid w:val="00F8400E"/>
    <w:rsid w:val="00F848FB"/>
    <w:rsid w:val="00F849E7"/>
    <w:rsid w:val="00F859F5"/>
    <w:rsid w:val="00F85F2E"/>
    <w:rsid w:val="00F87375"/>
    <w:rsid w:val="00F92973"/>
    <w:rsid w:val="00F92AF2"/>
    <w:rsid w:val="00F93212"/>
    <w:rsid w:val="00F93761"/>
    <w:rsid w:val="00F95B13"/>
    <w:rsid w:val="00F96179"/>
    <w:rsid w:val="00F97957"/>
    <w:rsid w:val="00F97F50"/>
    <w:rsid w:val="00FA00B5"/>
    <w:rsid w:val="00FA01AA"/>
    <w:rsid w:val="00FA1082"/>
    <w:rsid w:val="00FA1E74"/>
    <w:rsid w:val="00FA2096"/>
    <w:rsid w:val="00FA2537"/>
    <w:rsid w:val="00FA272F"/>
    <w:rsid w:val="00FA2F3D"/>
    <w:rsid w:val="00FA3B85"/>
    <w:rsid w:val="00FA4A5C"/>
    <w:rsid w:val="00FA4CCD"/>
    <w:rsid w:val="00FA506E"/>
    <w:rsid w:val="00FA54A9"/>
    <w:rsid w:val="00FA6DF1"/>
    <w:rsid w:val="00FA7008"/>
    <w:rsid w:val="00FA74BE"/>
    <w:rsid w:val="00FA7797"/>
    <w:rsid w:val="00FA78CD"/>
    <w:rsid w:val="00FA7A41"/>
    <w:rsid w:val="00FA7ACA"/>
    <w:rsid w:val="00FB08B5"/>
    <w:rsid w:val="00FB1C8E"/>
    <w:rsid w:val="00FB253B"/>
    <w:rsid w:val="00FB26F8"/>
    <w:rsid w:val="00FB2887"/>
    <w:rsid w:val="00FB2900"/>
    <w:rsid w:val="00FB2CCF"/>
    <w:rsid w:val="00FB3ADB"/>
    <w:rsid w:val="00FB3B7C"/>
    <w:rsid w:val="00FB4347"/>
    <w:rsid w:val="00FB47B5"/>
    <w:rsid w:val="00FB4E9C"/>
    <w:rsid w:val="00FB565B"/>
    <w:rsid w:val="00FB58B1"/>
    <w:rsid w:val="00FB58BB"/>
    <w:rsid w:val="00FB68F3"/>
    <w:rsid w:val="00FB7248"/>
    <w:rsid w:val="00FB7C45"/>
    <w:rsid w:val="00FB7F52"/>
    <w:rsid w:val="00FC0756"/>
    <w:rsid w:val="00FC0EB5"/>
    <w:rsid w:val="00FC13D6"/>
    <w:rsid w:val="00FC1C18"/>
    <w:rsid w:val="00FC318F"/>
    <w:rsid w:val="00FC31DA"/>
    <w:rsid w:val="00FC3D94"/>
    <w:rsid w:val="00FC431C"/>
    <w:rsid w:val="00FC437C"/>
    <w:rsid w:val="00FC46F0"/>
    <w:rsid w:val="00FC4808"/>
    <w:rsid w:val="00FC5149"/>
    <w:rsid w:val="00FC5493"/>
    <w:rsid w:val="00FC551F"/>
    <w:rsid w:val="00FC5A23"/>
    <w:rsid w:val="00FC5D4C"/>
    <w:rsid w:val="00FC645A"/>
    <w:rsid w:val="00FC7E95"/>
    <w:rsid w:val="00FD0B1A"/>
    <w:rsid w:val="00FD19AA"/>
    <w:rsid w:val="00FD2281"/>
    <w:rsid w:val="00FD2A05"/>
    <w:rsid w:val="00FD2FB8"/>
    <w:rsid w:val="00FD309D"/>
    <w:rsid w:val="00FD30DE"/>
    <w:rsid w:val="00FD354E"/>
    <w:rsid w:val="00FD391D"/>
    <w:rsid w:val="00FD4EED"/>
    <w:rsid w:val="00FD54D0"/>
    <w:rsid w:val="00FD5D95"/>
    <w:rsid w:val="00FD65E2"/>
    <w:rsid w:val="00FE00E2"/>
    <w:rsid w:val="00FE019E"/>
    <w:rsid w:val="00FE0A35"/>
    <w:rsid w:val="00FE0F73"/>
    <w:rsid w:val="00FE19AB"/>
    <w:rsid w:val="00FE1DB9"/>
    <w:rsid w:val="00FE1EBB"/>
    <w:rsid w:val="00FE2083"/>
    <w:rsid w:val="00FE3F64"/>
    <w:rsid w:val="00FE5319"/>
    <w:rsid w:val="00FE53B3"/>
    <w:rsid w:val="00FE5FF3"/>
    <w:rsid w:val="00FE636D"/>
    <w:rsid w:val="00FE6635"/>
    <w:rsid w:val="00FE66B1"/>
    <w:rsid w:val="00FE68F5"/>
    <w:rsid w:val="00FE6B75"/>
    <w:rsid w:val="00FE785E"/>
    <w:rsid w:val="00FF0109"/>
    <w:rsid w:val="00FF073A"/>
    <w:rsid w:val="00FF0EEF"/>
    <w:rsid w:val="00FF12B1"/>
    <w:rsid w:val="00FF1CF1"/>
    <w:rsid w:val="00FF1DBC"/>
    <w:rsid w:val="00FF25C6"/>
    <w:rsid w:val="00FF2C6B"/>
    <w:rsid w:val="00FF2DB5"/>
    <w:rsid w:val="00FF3DAD"/>
    <w:rsid w:val="00FF4D35"/>
    <w:rsid w:val="00FF56EA"/>
    <w:rsid w:val="00FF5C4F"/>
    <w:rsid w:val="00FF62C8"/>
    <w:rsid w:val="00FF63C4"/>
    <w:rsid w:val="00FF6732"/>
    <w:rsid w:val="00FF6B2F"/>
    <w:rsid w:val="00FF766D"/>
    <w:rsid w:val="00FF7938"/>
    <w:rsid w:val="00FF7DF2"/>
    <w:rsid w:val="00FF7F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FCF79D"/>
  <w15:docId w15:val="{B4C24B8B-8ED4-4A9C-950E-C45CE40E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C18"/>
    <w:pPr>
      <w:bidi/>
    </w:pPr>
  </w:style>
  <w:style w:type="paragraph" w:styleId="Heading1">
    <w:name w:val="heading 1"/>
    <w:basedOn w:val="ListParagraph"/>
    <w:next w:val="Normal"/>
    <w:link w:val="Heading1Char"/>
    <w:uiPriority w:val="9"/>
    <w:qFormat/>
    <w:rsid w:val="00ED3A00"/>
    <w:pPr>
      <w:numPr>
        <w:numId w:val="1"/>
      </w:numPr>
      <w:spacing w:line="360" w:lineRule="auto"/>
      <w:jc w:val="both"/>
      <w:outlineLvl w:val="0"/>
    </w:pPr>
    <w:rPr>
      <w:b/>
      <w:bCs/>
    </w:rPr>
  </w:style>
  <w:style w:type="paragraph" w:styleId="Heading2">
    <w:name w:val="heading 2"/>
    <w:basedOn w:val="ListParagraph"/>
    <w:next w:val="Normal"/>
    <w:link w:val="Heading2Char"/>
    <w:uiPriority w:val="9"/>
    <w:unhideWhenUsed/>
    <w:qFormat/>
    <w:rsid w:val="00012066"/>
    <w:pPr>
      <w:numPr>
        <w:ilvl w:val="1"/>
        <w:numId w:val="1"/>
      </w:numPr>
      <w:spacing w:line="360" w:lineRule="auto"/>
      <w:jc w:val="both"/>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unhideWhenUsed/>
    <w:rsid w:val="00493E3C"/>
    <w:rPr>
      <w:caps w:val="0"/>
      <w:smallCaps w:val="0"/>
      <w:strike w:val="0"/>
      <w:dstrike w:val="0"/>
      <w:vanish w:val="0"/>
      <w:vertAlign w:val="superscript"/>
    </w:rPr>
  </w:style>
  <w:style w:type="paragraph" w:styleId="FootnoteText">
    <w:name w:val="footnote text"/>
    <w:basedOn w:val="Normal"/>
    <w:link w:val="FootnoteTextChar"/>
    <w:uiPriority w:val="99"/>
    <w:unhideWhenUsed/>
    <w:rsid w:val="006938F5"/>
    <w:pPr>
      <w:spacing w:after="0" w:line="240" w:lineRule="auto"/>
    </w:pPr>
    <w:rPr>
      <w:sz w:val="20"/>
      <w:szCs w:val="20"/>
    </w:rPr>
  </w:style>
  <w:style w:type="character" w:customStyle="1" w:styleId="FootnoteTextChar">
    <w:name w:val="Footnote Text Char"/>
    <w:basedOn w:val="DefaultParagraphFont"/>
    <w:link w:val="FootnoteText"/>
    <w:uiPriority w:val="99"/>
    <w:rsid w:val="006938F5"/>
    <w:rPr>
      <w:rFonts w:ascii="David" w:hAnsi="David" w:cs="David"/>
      <w:sz w:val="20"/>
      <w:szCs w:val="20"/>
    </w:rPr>
  </w:style>
  <w:style w:type="paragraph" w:styleId="ListParagraph">
    <w:name w:val="List Paragraph"/>
    <w:basedOn w:val="Normal"/>
    <w:uiPriority w:val="34"/>
    <w:qFormat/>
    <w:rsid w:val="00DE7C18"/>
    <w:pPr>
      <w:ind w:left="720"/>
      <w:contextualSpacing/>
    </w:pPr>
  </w:style>
  <w:style w:type="character" w:styleId="CommentReference">
    <w:name w:val="annotation reference"/>
    <w:basedOn w:val="DefaultParagraphFont"/>
    <w:uiPriority w:val="99"/>
    <w:unhideWhenUsed/>
    <w:rsid w:val="00DE7C18"/>
    <w:rPr>
      <w:sz w:val="16"/>
      <w:szCs w:val="16"/>
    </w:rPr>
  </w:style>
  <w:style w:type="paragraph" w:styleId="CommentText">
    <w:name w:val="annotation text"/>
    <w:basedOn w:val="Normal"/>
    <w:link w:val="CommentTextChar"/>
    <w:uiPriority w:val="99"/>
    <w:unhideWhenUsed/>
    <w:rsid w:val="00DE7C18"/>
    <w:pPr>
      <w:spacing w:line="240" w:lineRule="auto"/>
    </w:pPr>
    <w:rPr>
      <w:sz w:val="20"/>
      <w:szCs w:val="20"/>
    </w:rPr>
  </w:style>
  <w:style w:type="character" w:customStyle="1" w:styleId="CommentTextChar">
    <w:name w:val="Comment Text Char"/>
    <w:basedOn w:val="DefaultParagraphFont"/>
    <w:link w:val="CommentText"/>
    <w:uiPriority w:val="99"/>
    <w:rsid w:val="00DE7C18"/>
    <w:rPr>
      <w:sz w:val="20"/>
      <w:szCs w:val="20"/>
    </w:rPr>
  </w:style>
  <w:style w:type="paragraph" w:styleId="BalloonText">
    <w:name w:val="Balloon Text"/>
    <w:basedOn w:val="Normal"/>
    <w:link w:val="BalloonTextChar"/>
    <w:uiPriority w:val="99"/>
    <w:semiHidden/>
    <w:unhideWhenUsed/>
    <w:rsid w:val="00DE7C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C18"/>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2458F"/>
    <w:rPr>
      <w:b/>
      <w:bCs/>
    </w:rPr>
  </w:style>
  <w:style w:type="character" w:customStyle="1" w:styleId="CommentSubjectChar">
    <w:name w:val="Comment Subject Char"/>
    <w:basedOn w:val="CommentTextChar"/>
    <w:link w:val="CommentSubject"/>
    <w:uiPriority w:val="99"/>
    <w:semiHidden/>
    <w:rsid w:val="00A2458F"/>
    <w:rPr>
      <w:b/>
      <w:bCs/>
      <w:sz w:val="20"/>
      <w:szCs w:val="20"/>
    </w:rPr>
  </w:style>
  <w:style w:type="paragraph" w:styleId="Header">
    <w:name w:val="header"/>
    <w:basedOn w:val="Normal"/>
    <w:link w:val="HeaderChar"/>
    <w:uiPriority w:val="99"/>
    <w:unhideWhenUsed/>
    <w:rsid w:val="00A4627E"/>
    <w:pPr>
      <w:tabs>
        <w:tab w:val="center" w:pos="4153"/>
        <w:tab w:val="right" w:pos="8306"/>
      </w:tabs>
      <w:spacing w:after="0" w:line="240" w:lineRule="auto"/>
    </w:pPr>
  </w:style>
  <w:style w:type="character" w:customStyle="1" w:styleId="HeaderChar">
    <w:name w:val="Header Char"/>
    <w:basedOn w:val="DefaultParagraphFont"/>
    <w:link w:val="Header"/>
    <w:uiPriority w:val="99"/>
    <w:rsid w:val="00A4627E"/>
  </w:style>
  <w:style w:type="paragraph" w:styleId="Footer">
    <w:name w:val="footer"/>
    <w:basedOn w:val="Normal"/>
    <w:link w:val="FooterChar"/>
    <w:uiPriority w:val="99"/>
    <w:unhideWhenUsed/>
    <w:rsid w:val="00A4627E"/>
    <w:pPr>
      <w:tabs>
        <w:tab w:val="center" w:pos="4153"/>
        <w:tab w:val="right" w:pos="8306"/>
      </w:tabs>
      <w:spacing w:after="0" w:line="240" w:lineRule="auto"/>
    </w:pPr>
  </w:style>
  <w:style w:type="character" w:customStyle="1" w:styleId="FooterChar">
    <w:name w:val="Footer Char"/>
    <w:basedOn w:val="DefaultParagraphFont"/>
    <w:link w:val="Footer"/>
    <w:uiPriority w:val="99"/>
    <w:rsid w:val="00A4627E"/>
  </w:style>
  <w:style w:type="character" w:styleId="Hyperlink">
    <w:name w:val="Hyperlink"/>
    <w:basedOn w:val="DefaultParagraphFont"/>
    <w:uiPriority w:val="99"/>
    <w:unhideWhenUsed/>
    <w:rsid w:val="00DE6679"/>
    <w:rPr>
      <w:color w:val="0000FF"/>
      <w:u w:val="single"/>
    </w:rPr>
  </w:style>
  <w:style w:type="paragraph" w:styleId="Revision">
    <w:name w:val="Revision"/>
    <w:hidden/>
    <w:uiPriority w:val="99"/>
    <w:semiHidden/>
    <w:rsid w:val="00176706"/>
    <w:pPr>
      <w:spacing w:after="0" w:line="240" w:lineRule="auto"/>
    </w:pPr>
  </w:style>
  <w:style w:type="character" w:customStyle="1" w:styleId="Heading1Char">
    <w:name w:val="Heading 1 Char"/>
    <w:basedOn w:val="DefaultParagraphFont"/>
    <w:link w:val="Heading1"/>
    <w:uiPriority w:val="9"/>
    <w:rsid w:val="00ED3A00"/>
    <w:rPr>
      <w:b/>
      <w:bCs/>
    </w:rPr>
  </w:style>
  <w:style w:type="paragraph" w:styleId="TOCHeading">
    <w:name w:val="TOC Heading"/>
    <w:basedOn w:val="Heading1"/>
    <w:next w:val="Normal"/>
    <w:uiPriority w:val="39"/>
    <w:unhideWhenUsed/>
    <w:qFormat/>
    <w:rsid w:val="00ED3A00"/>
    <w:pPr>
      <w:outlineLvl w:val="9"/>
    </w:pPr>
    <w:rPr>
      <w:rtl/>
      <w:cs/>
    </w:rPr>
  </w:style>
  <w:style w:type="paragraph" w:styleId="TOC1">
    <w:name w:val="toc 1"/>
    <w:basedOn w:val="Normal"/>
    <w:next w:val="Normal"/>
    <w:autoRedefine/>
    <w:uiPriority w:val="39"/>
    <w:unhideWhenUsed/>
    <w:rsid w:val="00DC3B5B"/>
    <w:pPr>
      <w:tabs>
        <w:tab w:val="left" w:pos="660"/>
        <w:tab w:val="right" w:leader="dot" w:pos="8296"/>
      </w:tabs>
      <w:spacing w:after="100"/>
      <w:jc w:val="center"/>
    </w:pPr>
  </w:style>
  <w:style w:type="character" w:customStyle="1" w:styleId="Heading2Char">
    <w:name w:val="Heading 2 Char"/>
    <w:basedOn w:val="DefaultParagraphFont"/>
    <w:link w:val="Heading2"/>
    <w:uiPriority w:val="9"/>
    <w:rsid w:val="00012066"/>
    <w:rPr>
      <w:u w:val="single"/>
    </w:rPr>
  </w:style>
  <w:style w:type="paragraph" w:styleId="TOC2">
    <w:name w:val="toc 2"/>
    <w:basedOn w:val="Normal"/>
    <w:next w:val="Normal"/>
    <w:autoRedefine/>
    <w:uiPriority w:val="39"/>
    <w:unhideWhenUsed/>
    <w:rsid w:val="000C1753"/>
    <w:pPr>
      <w:tabs>
        <w:tab w:val="left" w:pos="1320"/>
        <w:tab w:val="right" w:leader="dot" w:pos="8296"/>
      </w:tabs>
      <w:spacing w:after="100"/>
      <w:ind w:left="240"/>
    </w:pPr>
  </w:style>
  <w:style w:type="paragraph" w:styleId="EndnoteText">
    <w:name w:val="endnote text"/>
    <w:basedOn w:val="Normal"/>
    <w:link w:val="EndnoteTextChar"/>
    <w:uiPriority w:val="99"/>
    <w:semiHidden/>
    <w:unhideWhenUsed/>
    <w:rsid w:val="004C75E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5EC"/>
    <w:rPr>
      <w:sz w:val="20"/>
      <w:szCs w:val="20"/>
    </w:rPr>
  </w:style>
  <w:style w:type="character" w:styleId="EndnoteReference">
    <w:name w:val="endnote reference"/>
    <w:basedOn w:val="DefaultParagraphFont"/>
    <w:uiPriority w:val="99"/>
    <w:semiHidden/>
    <w:unhideWhenUsed/>
    <w:rsid w:val="004C75EC"/>
    <w:rPr>
      <w:vertAlign w:val="superscript"/>
    </w:rPr>
  </w:style>
  <w:style w:type="character" w:styleId="Strong">
    <w:name w:val="Strong"/>
    <w:basedOn w:val="DefaultParagraphFont"/>
    <w:uiPriority w:val="22"/>
    <w:qFormat/>
    <w:rsid w:val="007432D6"/>
    <w:rPr>
      <w:b/>
      <w:bCs/>
    </w:rPr>
  </w:style>
  <w:style w:type="paragraph" w:styleId="Title">
    <w:name w:val="Title"/>
    <w:basedOn w:val="Normal"/>
    <w:next w:val="Normal"/>
    <w:link w:val="TitleChar"/>
    <w:uiPriority w:val="10"/>
    <w:qFormat/>
    <w:rsid w:val="00DC64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40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2993">
      <w:bodyDiv w:val="1"/>
      <w:marLeft w:val="0"/>
      <w:marRight w:val="0"/>
      <w:marTop w:val="0"/>
      <w:marBottom w:val="0"/>
      <w:divBdr>
        <w:top w:val="none" w:sz="0" w:space="0" w:color="auto"/>
        <w:left w:val="none" w:sz="0" w:space="0" w:color="auto"/>
        <w:bottom w:val="none" w:sz="0" w:space="0" w:color="auto"/>
        <w:right w:val="none" w:sz="0" w:space="0" w:color="auto"/>
      </w:divBdr>
    </w:div>
    <w:div w:id="167837775">
      <w:bodyDiv w:val="1"/>
      <w:marLeft w:val="0"/>
      <w:marRight w:val="0"/>
      <w:marTop w:val="0"/>
      <w:marBottom w:val="0"/>
      <w:divBdr>
        <w:top w:val="none" w:sz="0" w:space="0" w:color="auto"/>
        <w:left w:val="none" w:sz="0" w:space="0" w:color="auto"/>
        <w:bottom w:val="none" w:sz="0" w:space="0" w:color="auto"/>
        <w:right w:val="none" w:sz="0" w:space="0" w:color="auto"/>
      </w:divBdr>
    </w:div>
    <w:div w:id="174227080">
      <w:bodyDiv w:val="1"/>
      <w:marLeft w:val="0"/>
      <w:marRight w:val="0"/>
      <w:marTop w:val="0"/>
      <w:marBottom w:val="0"/>
      <w:divBdr>
        <w:top w:val="none" w:sz="0" w:space="0" w:color="auto"/>
        <w:left w:val="none" w:sz="0" w:space="0" w:color="auto"/>
        <w:bottom w:val="none" w:sz="0" w:space="0" w:color="auto"/>
        <w:right w:val="none" w:sz="0" w:space="0" w:color="auto"/>
      </w:divBdr>
    </w:div>
    <w:div w:id="328679820">
      <w:bodyDiv w:val="1"/>
      <w:marLeft w:val="0"/>
      <w:marRight w:val="0"/>
      <w:marTop w:val="0"/>
      <w:marBottom w:val="0"/>
      <w:divBdr>
        <w:top w:val="none" w:sz="0" w:space="0" w:color="auto"/>
        <w:left w:val="none" w:sz="0" w:space="0" w:color="auto"/>
        <w:bottom w:val="none" w:sz="0" w:space="0" w:color="auto"/>
        <w:right w:val="none" w:sz="0" w:space="0" w:color="auto"/>
      </w:divBdr>
    </w:div>
    <w:div w:id="397292727">
      <w:bodyDiv w:val="1"/>
      <w:marLeft w:val="0"/>
      <w:marRight w:val="0"/>
      <w:marTop w:val="0"/>
      <w:marBottom w:val="0"/>
      <w:divBdr>
        <w:top w:val="none" w:sz="0" w:space="0" w:color="auto"/>
        <w:left w:val="none" w:sz="0" w:space="0" w:color="auto"/>
        <w:bottom w:val="none" w:sz="0" w:space="0" w:color="auto"/>
        <w:right w:val="none" w:sz="0" w:space="0" w:color="auto"/>
      </w:divBdr>
    </w:div>
    <w:div w:id="473792284">
      <w:bodyDiv w:val="1"/>
      <w:marLeft w:val="0"/>
      <w:marRight w:val="0"/>
      <w:marTop w:val="0"/>
      <w:marBottom w:val="0"/>
      <w:divBdr>
        <w:top w:val="none" w:sz="0" w:space="0" w:color="auto"/>
        <w:left w:val="none" w:sz="0" w:space="0" w:color="auto"/>
        <w:bottom w:val="none" w:sz="0" w:space="0" w:color="auto"/>
        <w:right w:val="none" w:sz="0" w:space="0" w:color="auto"/>
      </w:divBdr>
    </w:div>
    <w:div w:id="492916904">
      <w:bodyDiv w:val="1"/>
      <w:marLeft w:val="0"/>
      <w:marRight w:val="0"/>
      <w:marTop w:val="0"/>
      <w:marBottom w:val="0"/>
      <w:divBdr>
        <w:top w:val="none" w:sz="0" w:space="0" w:color="auto"/>
        <w:left w:val="none" w:sz="0" w:space="0" w:color="auto"/>
        <w:bottom w:val="none" w:sz="0" w:space="0" w:color="auto"/>
        <w:right w:val="none" w:sz="0" w:space="0" w:color="auto"/>
      </w:divBdr>
    </w:div>
    <w:div w:id="629555905">
      <w:bodyDiv w:val="1"/>
      <w:marLeft w:val="0"/>
      <w:marRight w:val="0"/>
      <w:marTop w:val="0"/>
      <w:marBottom w:val="0"/>
      <w:divBdr>
        <w:top w:val="none" w:sz="0" w:space="0" w:color="auto"/>
        <w:left w:val="none" w:sz="0" w:space="0" w:color="auto"/>
        <w:bottom w:val="none" w:sz="0" w:space="0" w:color="auto"/>
        <w:right w:val="none" w:sz="0" w:space="0" w:color="auto"/>
      </w:divBdr>
    </w:div>
    <w:div w:id="669455440">
      <w:bodyDiv w:val="1"/>
      <w:marLeft w:val="0"/>
      <w:marRight w:val="0"/>
      <w:marTop w:val="0"/>
      <w:marBottom w:val="0"/>
      <w:divBdr>
        <w:top w:val="none" w:sz="0" w:space="0" w:color="auto"/>
        <w:left w:val="none" w:sz="0" w:space="0" w:color="auto"/>
        <w:bottom w:val="none" w:sz="0" w:space="0" w:color="auto"/>
        <w:right w:val="none" w:sz="0" w:space="0" w:color="auto"/>
      </w:divBdr>
    </w:div>
    <w:div w:id="1745374167">
      <w:bodyDiv w:val="1"/>
      <w:marLeft w:val="0"/>
      <w:marRight w:val="0"/>
      <w:marTop w:val="0"/>
      <w:marBottom w:val="0"/>
      <w:divBdr>
        <w:top w:val="none" w:sz="0" w:space="0" w:color="auto"/>
        <w:left w:val="none" w:sz="0" w:space="0" w:color="auto"/>
        <w:bottom w:val="none" w:sz="0" w:space="0" w:color="auto"/>
        <w:right w:val="none" w:sz="0" w:space="0" w:color="auto"/>
      </w:divBdr>
    </w:div>
    <w:div w:id="1810392877">
      <w:bodyDiv w:val="1"/>
      <w:marLeft w:val="0"/>
      <w:marRight w:val="0"/>
      <w:marTop w:val="0"/>
      <w:marBottom w:val="0"/>
      <w:divBdr>
        <w:top w:val="none" w:sz="0" w:space="0" w:color="auto"/>
        <w:left w:val="none" w:sz="0" w:space="0" w:color="auto"/>
        <w:bottom w:val="none" w:sz="0" w:space="0" w:color="auto"/>
        <w:right w:val="none" w:sz="0" w:space="0" w:color="auto"/>
      </w:divBdr>
    </w:div>
    <w:div w:id="1833518543">
      <w:bodyDiv w:val="1"/>
      <w:marLeft w:val="0"/>
      <w:marRight w:val="0"/>
      <w:marTop w:val="0"/>
      <w:marBottom w:val="0"/>
      <w:divBdr>
        <w:top w:val="none" w:sz="0" w:space="0" w:color="auto"/>
        <w:left w:val="none" w:sz="0" w:space="0" w:color="auto"/>
        <w:bottom w:val="none" w:sz="0" w:space="0" w:color="auto"/>
        <w:right w:val="none" w:sz="0" w:space="0" w:color="auto"/>
      </w:divBdr>
    </w:div>
    <w:div w:id="19689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www.antitrust.gov.il/subject/166/item/34886.aspx" TargetMode="External"/><Relationship Id="rId1" Type="http://schemas.openxmlformats.org/officeDocument/2006/relationships/hyperlink" Target="https://www.ftc.gov/sites/default/files/attachments/merger-review/100819hmg.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DAAAB-153F-494C-9209-72DDC7D17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5207</Words>
  <Characters>26039</Characters>
  <Application>Microsoft Office Word</Application>
  <DocSecurity>0</DocSecurity>
  <Lines>216</Lines>
  <Paragraphs>62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31184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Tobie Harris</dc:creator>
  <cp:lastModifiedBy>Melita Shafir</cp:lastModifiedBy>
  <cp:revision>3</cp:revision>
  <cp:lastPrinted>2019-07-18T06:16:00Z</cp:lastPrinted>
  <dcterms:created xsi:type="dcterms:W3CDTF">2019-07-21T10:52:00Z</dcterms:created>
  <dcterms:modified xsi:type="dcterms:W3CDTF">2019-07-21T10:55:00Z</dcterms:modified>
</cp:coreProperties>
</file>